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3D8AB" w14:textId="77777777" w:rsidR="00953A28" w:rsidRDefault="00953A28" w:rsidP="00846360">
      <w:pPr>
        <w:jc w:val="both"/>
        <w:rPr>
          <w:sz w:val="32"/>
        </w:rPr>
      </w:pPr>
    </w:p>
    <w:p w14:paraId="29BC10FB" w14:textId="77777777" w:rsidR="00953A28" w:rsidRDefault="00953A28" w:rsidP="00846360">
      <w:pPr>
        <w:jc w:val="both"/>
        <w:rPr>
          <w:sz w:val="32"/>
        </w:rPr>
      </w:pPr>
    </w:p>
    <w:p w14:paraId="2EE44693" w14:textId="77777777" w:rsidR="00953A28" w:rsidRDefault="00953A28" w:rsidP="00846360">
      <w:pPr>
        <w:jc w:val="both"/>
        <w:rPr>
          <w:sz w:val="32"/>
        </w:rPr>
      </w:pPr>
    </w:p>
    <w:p w14:paraId="067443A2" w14:textId="77777777" w:rsidR="00953A28" w:rsidRDefault="00953A28" w:rsidP="00846360">
      <w:pPr>
        <w:jc w:val="both"/>
        <w:rPr>
          <w:sz w:val="32"/>
        </w:rPr>
      </w:pPr>
    </w:p>
    <w:p w14:paraId="3553433E" w14:textId="77777777" w:rsidR="00953A28" w:rsidRDefault="00953A28" w:rsidP="00846360">
      <w:pPr>
        <w:jc w:val="both"/>
        <w:rPr>
          <w:sz w:val="32"/>
        </w:rPr>
      </w:pPr>
    </w:p>
    <w:p w14:paraId="56476D80" w14:textId="77777777" w:rsidR="00953A28" w:rsidRDefault="00953A28" w:rsidP="00846360">
      <w:pPr>
        <w:jc w:val="both"/>
        <w:rPr>
          <w:sz w:val="32"/>
        </w:rPr>
      </w:pPr>
    </w:p>
    <w:p w14:paraId="0D40A863" w14:textId="77777777" w:rsidR="00953A28" w:rsidRDefault="00953A28" w:rsidP="00846360">
      <w:pPr>
        <w:jc w:val="both"/>
        <w:rPr>
          <w:sz w:val="32"/>
        </w:rPr>
      </w:pPr>
    </w:p>
    <w:p w14:paraId="04888C20" w14:textId="77777777" w:rsidR="00953A28" w:rsidRDefault="00953A28" w:rsidP="00846360">
      <w:pPr>
        <w:jc w:val="both"/>
        <w:rPr>
          <w:sz w:val="32"/>
        </w:rPr>
      </w:pPr>
    </w:p>
    <w:p w14:paraId="057456E9" w14:textId="77777777" w:rsidR="00953A28" w:rsidRDefault="00953A28" w:rsidP="00846360">
      <w:pPr>
        <w:jc w:val="both"/>
        <w:rPr>
          <w:sz w:val="32"/>
        </w:rPr>
      </w:pPr>
    </w:p>
    <w:p w14:paraId="5B36CD5C" w14:textId="77777777" w:rsidR="00484453" w:rsidRPr="00953A28" w:rsidRDefault="00A722B3" w:rsidP="00846360">
      <w:pPr>
        <w:jc w:val="both"/>
        <w:rPr>
          <w:sz w:val="32"/>
        </w:rPr>
      </w:pPr>
      <w:r w:rsidRPr="00953A28">
        <w:rPr>
          <w:sz w:val="32"/>
        </w:rPr>
        <w:t>Kiirgustegevusloa taotluse täitmine ja kiirgusohutuse kvaliteedikäsiraamatu kasutusele võtmine</w:t>
      </w:r>
    </w:p>
    <w:p w14:paraId="60711C69" w14:textId="77777777" w:rsidR="00A722B3" w:rsidRDefault="00A722B3" w:rsidP="00846360">
      <w:pPr>
        <w:jc w:val="both"/>
      </w:pPr>
    </w:p>
    <w:p w14:paraId="6E5BC7C0" w14:textId="77777777" w:rsidR="00A722B3" w:rsidRDefault="00A722B3" w:rsidP="00846360">
      <w:pPr>
        <w:jc w:val="both"/>
      </w:pPr>
      <w:r>
        <w:br w:type="page"/>
      </w:r>
    </w:p>
    <w:p w14:paraId="520B0843" w14:textId="77777777" w:rsidR="00A722B3" w:rsidRDefault="00A722B3" w:rsidP="00846360">
      <w:pPr>
        <w:jc w:val="both"/>
      </w:pPr>
      <w:r>
        <w:lastRenderedPageBreak/>
        <w:t>Eessõna</w:t>
      </w:r>
    </w:p>
    <w:p w14:paraId="0C48C165" w14:textId="77777777" w:rsidR="00A722B3" w:rsidRDefault="002B6B50" w:rsidP="00846360">
      <w:pPr>
        <w:jc w:val="both"/>
      </w:pPr>
      <w:r>
        <w:t xml:space="preserve"> </w:t>
      </w:r>
    </w:p>
    <w:p w14:paraId="5E2FE501" w14:textId="77777777" w:rsidR="006B7CE5" w:rsidRDefault="00A722B3" w:rsidP="00846360">
      <w:pPr>
        <w:jc w:val="both"/>
      </w:pPr>
      <w:r>
        <w:t>Käes</w:t>
      </w:r>
      <w:r w:rsidR="002B6B50">
        <w:t>olev juhendmate</w:t>
      </w:r>
      <w:r w:rsidR="00335CED">
        <w:t>rjal koos juures</w:t>
      </w:r>
      <w:r w:rsidR="002B6B50">
        <w:t>olevate failide</w:t>
      </w:r>
      <w:r>
        <w:t xml:space="preserve"> ja kataloogidega on mõeldud hamba</w:t>
      </w:r>
      <w:r w:rsidR="002B6B50">
        <w:t>raviettevõtetele abimaterjaliks kiirgustegevusloa taotlemisel</w:t>
      </w:r>
      <w:r>
        <w:t xml:space="preserve"> ja kvaliteedijuhtimise süsteem</w:t>
      </w:r>
      <w:r w:rsidR="002B6B50">
        <w:t>i koostamisel</w:t>
      </w:r>
      <w:r>
        <w:t xml:space="preserve">. </w:t>
      </w:r>
      <w:r w:rsidR="00AA7F95">
        <w:t>Antud juhend ja selle</w:t>
      </w:r>
      <w:r w:rsidR="002B6B50">
        <w:t xml:space="preserve"> osad ei ole mõeldud kopeerimi</w:t>
      </w:r>
      <w:r w:rsidR="005A1033">
        <w:t>seks, vaid ettekujutuse saamiseks</w:t>
      </w:r>
      <w:r w:rsidR="002B6B50">
        <w:t>, kuidas võiks</w:t>
      </w:r>
      <w:r w:rsidR="005A1033">
        <w:t xml:space="preserve"> taotlus ja kvaliteedijuhtimise süsteem</w:t>
      </w:r>
      <w:r w:rsidR="002B6B50">
        <w:t xml:space="preserve"> välja näha. </w:t>
      </w:r>
      <w:r w:rsidR="00AA7F95">
        <w:t xml:space="preserve">Dokumentide koostamisel tuleb läbi </w:t>
      </w:r>
      <w:r w:rsidR="00AA7F95" w:rsidRPr="00FC5BEF">
        <w:t>mõelda oma ettevõtte eripärad ning tekste, tabeleid ja</w:t>
      </w:r>
      <w:r w:rsidRPr="00FC5BEF">
        <w:t xml:space="preserve"> katalooge </w:t>
      </w:r>
      <w:r w:rsidR="00AA7F95" w:rsidRPr="00FC5BEF">
        <w:t>vastavalt kohandada ja täiendada</w:t>
      </w:r>
      <w:r w:rsidR="008469B3" w:rsidRPr="00FC5BEF">
        <w:t xml:space="preserve">. </w:t>
      </w:r>
      <w:r w:rsidR="008469B3" w:rsidRPr="00FC5BEF">
        <w:rPr>
          <w:b/>
        </w:rPr>
        <w:t>K</w:t>
      </w:r>
      <w:r w:rsidRPr="00FC5BEF">
        <w:rPr>
          <w:b/>
        </w:rPr>
        <w:t xml:space="preserve">äesoleva materjali kasutamine </w:t>
      </w:r>
      <w:r w:rsidR="00AA7F95" w:rsidRPr="00FC5BEF">
        <w:rPr>
          <w:b/>
        </w:rPr>
        <w:t xml:space="preserve">ei garanteeri </w:t>
      </w:r>
      <w:r w:rsidRPr="00FC5BEF">
        <w:rPr>
          <w:b/>
        </w:rPr>
        <w:t>kiirgustegevusloa saamist</w:t>
      </w:r>
      <w:r w:rsidR="00AA7F95" w:rsidRPr="00FC5BEF">
        <w:rPr>
          <w:b/>
        </w:rPr>
        <w:t>, vaid üksnes abistab selle taotlemisel</w:t>
      </w:r>
      <w:r w:rsidR="00AA7F95" w:rsidRPr="003902D2">
        <w:rPr>
          <w:b/>
        </w:rPr>
        <w:t>.</w:t>
      </w:r>
      <w:r w:rsidR="00AA7F95">
        <w:t xml:space="preserve"> </w:t>
      </w:r>
    </w:p>
    <w:p w14:paraId="6E7142BC" w14:textId="77777777" w:rsidR="00A722B3" w:rsidRDefault="00AA7F95" w:rsidP="00846360">
      <w:pPr>
        <w:jc w:val="both"/>
      </w:pPr>
      <w:r>
        <w:t xml:space="preserve">Juhendi </w:t>
      </w:r>
      <w:r w:rsidR="00A722B3">
        <w:t xml:space="preserve">autorid </w:t>
      </w:r>
      <w:r w:rsidR="006B7CE5">
        <w:t xml:space="preserve">on koostanud selle dokumendi oma parima teadmise juures, kuid </w:t>
      </w:r>
      <w:r w:rsidR="00A722B3">
        <w:t xml:space="preserve">ei </w:t>
      </w:r>
      <w:r w:rsidR="006B7CE5">
        <w:t xml:space="preserve">saa </w:t>
      </w:r>
      <w:r w:rsidR="00A722B3">
        <w:t>vastuta</w:t>
      </w:r>
      <w:r w:rsidR="006B7CE5">
        <w:t>da</w:t>
      </w:r>
      <w:r w:rsidR="00957A6D">
        <w:t xml:space="preserve"> </w:t>
      </w:r>
      <w:r w:rsidR="00A722B3">
        <w:t>materjali kasutamisega seotud tagajärgede eest.</w:t>
      </w:r>
      <w:r w:rsidR="006B7CE5">
        <w:t xml:space="preserve"> </w:t>
      </w:r>
      <w:r w:rsidR="00335CED">
        <w:t xml:space="preserve">Kiirgusohutuse eest ettevõttes vastutab kiirgustegevusloa omaja. </w:t>
      </w:r>
      <w:r w:rsidR="006B7CE5">
        <w:t>Tuleb arvestada, et k</w:t>
      </w:r>
      <w:r w:rsidR="00691779">
        <w:t>iirgustegevusloa</w:t>
      </w:r>
      <w:r w:rsidR="005E083A">
        <w:t xml:space="preserve"> </w:t>
      </w:r>
      <w:r w:rsidR="00691779">
        <w:t>taotlus on ametlik allkirjastatud dokument, mille sisu eest vastutab all</w:t>
      </w:r>
      <w:r w:rsidR="006B7CE5">
        <w:t xml:space="preserve">kirjastaja ning mis toob </w:t>
      </w:r>
      <w:r w:rsidR="00691779">
        <w:t xml:space="preserve">kaasa seal endale võetud kohustused. </w:t>
      </w:r>
      <w:r w:rsidR="006B7CE5">
        <w:t xml:space="preserve">Siiski on autorid andnud endast parima, et </w:t>
      </w:r>
      <w:r w:rsidR="00957A6D">
        <w:t>juhend aitaks kaasa</w:t>
      </w:r>
      <w:r w:rsidR="00A722B3">
        <w:t xml:space="preserve"> võim</w:t>
      </w:r>
      <w:r w:rsidR="00957A6D">
        <w:t xml:space="preserve">alikult kiirgusohutu töökeskkonna loomisele, </w:t>
      </w:r>
      <w:r w:rsidR="00A722B3">
        <w:t>jättes</w:t>
      </w:r>
      <w:r w:rsidR="00957A6D">
        <w:t xml:space="preserve"> samas</w:t>
      </w:r>
      <w:r w:rsidR="00A722B3">
        <w:t xml:space="preserve"> maksimaalselt aega põhitegevusele</w:t>
      </w:r>
      <w:r w:rsidR="005E083A">
        <w:t>,</w:t>
      </w:r>
      <w:r w:rsidR="00A722B3">
        <w:t xml:space="preserve"> hambaravile keskendumiseks.</w:t>
      </w:r>
    </w:p>
    <w:p w14:paraId="0A1A0B4E" w14:textId="77777777" w:rsidR="00953A28" w:rsidRDefault="00953A28" w:rsidP="00846360">
      <w:pPr>
        <w:jc w:val="both"/>
      </w:pPr>
      <w:r>
        <w:br w:type="page"/>
      </w:r>
    </w:p>
    <w:p w14:paraId="24305D1F" w14:textId="77777777" w:rsidR="00953A28" w:rsidRDefault="00953A28" w:rsidP="00846360">
      <w:pPr>
        <w:pStyle w:val="Pealkiri1"/>
        <w:jc w:val="both"/>
      </w:pPr>
      <w:r>
        <w:lastRenderedPageBreak/>
        <w:t>Kiirgustegevusloa taotluse täitmine KOTKAS infosüsteemis</w:t>
      </w:r>
    </w:p>
    <w:p w14:paraId="6E712110" w14:textId="77777777" w:rsidR="00953A28" w:rsidRDefault="002A67C4" w:rsidP="00846360">
      <w:pPr>
        <w:pStyle w:val="Pealkiri2"/>
        <w:jc w:val="both"/>
      </w:pPr>
      <w:r>
        <w:t xml:space="preserve">1. </w:t>
      </w:r>
      <w:r w:rsidR="00953A28">
        <w:t>Kiirgustegevusloa taotlus</w:t>
      </w:r>
    </w:p>
    <w:p w14:paraId="050E4280" w14:textId="77777777" w:rsidR="00655B63" w:rsidRDefault="00953A28" w:rsidP="00846360">
      <w:pPr>
        <w:jc w:val="both"/>
      </w:pPr>
      <w:r>
        <w:t>Kiirgustegevusloa taotluses (KOTKAS punkt</w:t>
      </w:r>
      <w:r w:rsidR="00655B63">
        <w:t xml:space="preserve"> 1</w:t>
      </w:r>
      <w:r w:rsidR="00412125">
        <w:t>) on vajalik</w:t>
      </w:r>
      <w:r>
        <w:t xml:space="preserve"> täita kõik punase tärniga väljad</w:t>
      </w:r>
      <w:r w:rsidR="00B77D05">
        <w:t>,</w:t>
      </w:r>
      <w:r w:rsidR="00655B63">
        <w:t xml:space="preserve"> v.a kiirgustegevuse asukohad, kui need ei erine loa taotleja asukohast</w:t>
      </w:r>
      <w:r>
        <w:t>.</w:t>
      </w:r>
      <w:r w:rsidR="00655B63">
        <w:t xml:space="preserve"> Kindlasti tuleb üles laadida „Kiirgustegevuse asukoha plaan“, kus on märgitud ka kõrvalruumide otstarve (personali riietusruum, r</w:t>
      </w:r>
      <w:r w:rsidR="00412125">
        <w:t>egistratuur, patsientide ooteruum</w:t>
      </w:r>
      <w:r w:rsidR="00655B63">
        <w:t xml:space="preserve"> jne). Kiirgusallika asukoht </w:t>
      </w:r>
      <w:r w:rsidR="00412125">
        <w:t>tuleb</w:t>
      </w:r>
      <w:r w:rsidR="00655B63">
        <w:t xml:space="preserve"> ruumiplaanile kanda musta kolmiklehe kujutisena. „Rajati</w:t>
      </w:r>
      <w:r w:rsidR="00B77D05">
        <w:t xml:space="preserve">se asendiplaan“ </w:t>
      </w:r>
      <w:r w:rsidR="00655B63">
        <w:t>ei ole</w:t>
      </w:r>
      <w:r w:rsidR="00B77D05">
        <w:t xml:space="preserve"> vajalik</w:t>
      </w:r>
      <w:r w:rsidR="00655B63">
        <w:t>.</w:t>
      </w:r>
    </w:p>
    <w:p w14:paraId="0F19DA55" w14:textId="77777777" w:rsidR="00655B63" w:rsidRDefault="00655B63" w:rsidP="00846360">
      <w:pPr>
        <w:jc w:val="both"/>
      </w:pPr>
      <w:r>
        <w:t>Oluline on üles laadida „Kiirgustege</w:t>
      </w:r>
      <w:r w:rsidR="00DE28F7">
        <w:t>v</w:t>
      </w:r>
      <w:r>
        <w:t>use põhjendamine ja iseloomustamine“, mille näidis on failis „Kiirgustegevuse põhjendus ja iseloomustus“.</w:t>
      </w:r>
    </w:p>
    <w:p w14:paraId="6DD99A56" w14:textId="09AEC166" w:rsidR="00655B63" w:rsidRPr="00FC5BEF" w:rsidRDefault="00DE28F7" w:rsidP="00846360">
      <w:pPr>
        <w:jc w:val="both"/>
      </w:pPr>
      <w:r>
        <w:t xml:space="preserve">Tekstikasti </w:t>
      </w:r>
      <w:r w:rsidR="00655B63">
        <w:t>„Kasutatavat tehnoloogiat ja seadmeid ise</w:t>
      </w:r>
      <w:r w:rsidR="00B10045">
        <w:t xml:space="preserve">loomustavad andmed“ </w:t>
      </w:r>
      <w:r w:rsidR="00655B63">
        <w:t>kirjutada lühidalt, mis seadmeid kasutatakse, kas kasutatakse digitaalseid</w:t>
      </w:r>
      <w:r w:rsidR="00341963">
        <w:t xml:space="preserve"> </w:t>
      </w:r>
      <w:r w:rsidR="00341963" w:rsidRPr="00A41065">
        <w:rPr>
          <w:i/>
        </w:rPr>
        <w:t>(</w:t>
      </w:r>
      <w:r w:rsidR="00E50336" w:rsidRPr="00A41065">
        <w:rPr>
          <w:i/>
        </w:rPr>
        <w:t xml:space="preserve">valida sobiv: </w:t>
      </w:r>
      <w:r w:rsidR="00341963" w:rsidRPr="00A41065">
        <w:rPr>
          <w:i/>
        </w:rPr>
        <w:t>digiretseptor ja/või fosfoorplaat)</w:t>
      </w:r>
      <w:r w:rsidR="00655B63" w:rsidRPr="00A41065">
        <w:rPr>
          <w:i/>
        </w:rPr>
        <w:t xml:space="preserve"> </w:t>
      </w:r>
      <w:r w:rsidR="00655B63">
        <w:t>või muid pil</w:t>
      </w:r>
      <w:r w:rsidR="007A6CA5">
        <w:t>diretseptoreid</w:t>
      </w:r>
      <w:r w:rsidR="00341963">
        <w:t xml:space="preserve"> (E-klassi film)</w:t>
      </w:r>
      <w:r w:rsidR="007A6CA5">
        <w:t>. Kõikide seadmete</w:t>
      </w:r>
      <w:r w:rsidR="0039016F">
        <w:t>,</w:t>
      </w:r>
      <w:r w:rsidR="00B10045">
        <w:t xml:space="preserve"> sh </w:t>
      </w:r>
      <w:r w:rsidR="00655B63">
        <w:t>pildiretseptorite ka</w:t>
      </w:r>
      <w:r w:rsidR="00B10045">
        <w:t>sutusjuhendid laadida üles seal</w:t>
      </w:r>
      <w:r w:rsidR="00655B63">
        <w:t xml:space="preserve">samas all oleva lingi „Lisa failid“ kaudu. See on oluline selleks, et Keskkonnaamet saaks vajadusel ülevaate seadme kalibreerimis- ja </w:t>
      </w:r>
      <w:r w:rsidR="00655B63" w:rsidRPr="00FC5BEF">
        <w:t>hooldusprotseduuride kohta, mida tuleb kiirgustegevusloa omajal</w:t>
      </w:r>
      <w:r w:rsidR="00382C4B" w:rsidRPr="00FC5BEF">
        <w:t xml:space="preserve"> või taotlejal</w:t>
      </w:r>
      <w:r w:rsidR="00655B63" w:rsidRPr="00FC5BEF">
        <w:t xml:space="preserve"> seadme juhendi järgi täita.</w:t>
      </w:r>
    </w:p>
    <w:p w14:paraId="5002BC91" w14:textId="77777777" w:rsidR="00AD398B" w:rsidRDefault="00655B63" w:rsidP="00846360">
      <w:pPr>
        <w:jc w:val="both"/>
      </w:pPr>
      <w:r w:rsidRPr="00A41065">
        <w:t>Järgmistel lehekülgedel olevad vormid: „1.1 Radioaktiivse aine saaja ja saatja“ ning „1.2 Teave veo kohta“, ei ole hambar</w:t>
      </w:r>
      <w:r w:rsidR="00F74AEC" w:rsidRPr="00A41065">
        <w:t>öntgenseadmete kasutajatele asjakohased</w:t>
      </w:r>
      <w:r w:rsidRPr="00A41065">
        <w:t>.</w:t>
      </w:r>
    </w:p>
    <w:p w14:paraId="1408F31A" w14:textId="77777777" w:rsidR="00AD398B" w:rsidRDefault="002A67C4" w:rsidP="00846360">
      <w:pPr>
        <w:pStyle w:val="Pealkiri2"/>
        <w:jc w:val="both"/>
      </w:pPr>
      <w:r>
        <w:t xml:space="preserve">2. </w:t>
      </w:r>
      <w:r w:rsidR="00AD398B">
        <w:t>Kiirgusallikat iseloomustavad andmed</w:t>
      </w:r>
    </w:p>
    <w:p w14:paraId="3662D98E" w14:textId="77777777" w:rsidR="00A722B3" w:rsidRDefault="00AD398B" w:rsidP="00846360">
      <w:pPr>
        <w:jc w:val="both"/>
      </w:pPr>
      <w:r>
        <w:t>Kiirgusallikat iseloomustavatest</w:t>
      </w:r>
      <w:r w:rsidR="00B10045">
        <w:t xml:space="preserve"> andmetest on </w:t>
      </w:r>
      <w:r w:rsidR="00412125" w:rsidRPr="00412125">
        <w:t>hambaraviettevõttel</w:t>
      </w:r>
      <w:r w:rsidR="00B10045" w:rsidRPr="001276A6">
        <w:rPr>
          <w:color w:val="FF0000"/>
        </w:rPr>
        <w:t xml:space="preserve"> </w:t>
      </w:r>
      <w:r w:rsidR="00B10045">
        <w:t>vaja</w:t>
      </w:r>
      <w:r>
        <w:t xml:space="preserve"> täita vai</w:t>
      </w:r>
      <w:r w:rsidR="008D5766">
        <w:t xml:space="preserve">d vorm „2.1.1. Röntgenseade“, </w:t>
      </w:r>
      <w:r>
        <w:t>ülejäänud märkida kui mitteasjakohased.</w:t>
      </w:r>
    </w:p>
    <w:p w14:paraId="0940DD67" w14:textId="77777777" w:rsidR="00AD398B" w:rsidRDefault="00B10045" w:rsidP="00846360">
      <w:pPr>
        <w:jc w:val="both"/>
      </w:pPr>
      <w:r>
        <w:t xml:space="preserve">Info vormi 2.1.1 täitmiseks on leitav </w:t>
      </w:r>
      <w:r w:rsidR="00AD398B">
        <w:t>kas seadme pealt (röntgentoru lähedal vastav märgis ja toitejuhtme juures olev vastav märgis) või kui vastav spetsialist on juba seadmete heakskiidu- või toimimiskatseid teinud, siis sellelt protokollilt.</w:t>
      </w:r>
      <w:r>
        <w:t xml:space="preserve"> V</w:t>
      </w:r>
      <w:r w:rsidR="008D5766">
        <w:t>igade vältimiseks võiks eelistada</w:t>
      </w:r>
      <w:r>
        <w:t xml:space="preserve"> seadmel olevat infot.</w:t>
      </w:r>
      <w:r w:rsidR="00AD398B">
        <w:t xml:space="preserve"> Maksimaalne pinge ja </w:t>
      </w:r>
      <w:r w:rsidR="00AD398B" w:rsidRPr="00FC5BEF">
        <w:t>vool</w:t>
      </w:r>
      <w:r w:rsidR="001276A6" w:rsidRPr="00FC5BEF">
        <w:t>utugevus</w:t>
      </w:r>
      <w:r w:rsidR="00AD398B">
        <w:t xml:space="preserve"> tuleb märkida ilma ühikuta, sest ühik on juba tulba pealkirjas olemas.</w:t>
      </w:r>
    </w:p>
    <w:p w14:paraId="187A7078" w14:textId="77777777" w:rsidR="008D5766" w:rsidRDefault="00AD398B" w:rsidP="00846360">
      <w:pPr>
        <w:spacing w:after="0"/>
        <w:jc w:val="both"/>
      </w:pPr>
      <w:r>
        <w:t>Iga lisatud seadme kohta tuleb allpool anda info hoolduse ja kvaliteedikontrolli kohta</w:t>
      </w:r>
      <w:r w:rsidR="008D5766">
        <w:t xml:space="preserve">. </w:t>
      </w:r>
    </w:p>
    <w:p w14:paraId="2C3959FA" w14:textId="77777777" w:rsidR="00AD398B" w:rsidRDefault="008D5766" w:rsidP="00846360">
      <w:pPr>
        <w:spacing w:after="0" w:line="240" w:lineRule="auto"/>
        <w:jc w:val="both"/>
      </w:pPr>
      <w:r>
        <w:t>Näide</w:t>
      </w:r>
      <w:r w:rsidR="00AD398B">
        <w:t>:</w:t>
      </w:r>
      <w:r>
        <w:t xml:space="preserve">  „</w:t>
      </w:r>
      <w:r w:rsidR="00AD398B">
        <w:t xml:space="preserve">Seadme kvaliteedikontrolli teostab </w:t>
      </w:r>
      <w:r w:rsidR="00AD398B" w:rsidRPr="00AD398B">
        <w:rPr>
          <w:i/>
        </w:rPr>
        <w:t>ettevõtte nimi</w:t>
      </w:r>
      <w:r>
        <w:t xml:space="preserve"> sagedusega üks</w:t>
      </w:r>
      <w:r w:rsidR="00AD398B">
        <w:t xml:space="preserve"> kord kahe aasta jooksul või peale röntgenkiirgust tekitava sõlme vahetust. Hooldust teostab seadme ametlik esindaja Eestis </w:t>
      </w:r>
      <w:r w:rsidR="00AD398B" w:rsidRPr="00AD398B">
        <w:rPr>
          <w:i/>
        </w:rPr>
        <w:t>hooldusfirma nimi</w:t>
      </w:r>
      <w:r w:rsidR="00AD398B">
        <w:t xml:space="preserve"> vastavalt seadme hooldusjuhendile sagedusega </w:t>
      </w:r>
      <w:r w:rsidR="00412125">
        <w:t>üks</w:t>
      </w:r>
      <w:r w:rsidR="00AD398B">
        <w:t xml:space="preserve"> kord aastas</w:t>
      </w:r>
      <w:r>
        <w:t>“</w:t>
      </w:r>
      <w:r w:rsidR="00AD398B">
        <w:t>.</w:t>
      </w:r>
    </w:p>
    <w:p w14:paraId="2F3D9002" w14:textId="77777777" w:rsidR="008D5766" w:rsidRDefault="008D5766" w:rsidP="00846360">
      <w:pPr>
        <w:spacing w:after="0" w:line="240" w:lineRule="auto"/>
        <w:jc w:val="both"/>
      </w:pPr>
    </w:p>
    <w:p w14:paraId="67CA5B70" w14:textId="024DE3CF" w:rsidR="00AD398B" w:rsidRDefault="00AD398B" w:rsidP="00846360">
      <w:pPr>
        <w:spacing w:after="0" w:line="240" w:lineRule="auto"/>
        <w:jc w:val="both"/>
      </w:pPr>
      <w:r>
        <w:t>Kindlasti tuleb lisada viimane kvaliteedi</w:t>
      </w:r>
      <w:r w:rsidR="008D5766">
        <w:t>kontrolli protokoll, h</w:t>
      </w:r>
      <w:r>
        <w:t>oolduslepingu olemasolul ka hooldusleping. Hooldusfirmal peab olema kiirgustegevusluba paigalduseks, hoolduseks, remondiks. Vajadusel tuleb hoolduseks kasutada ettevõtteid välismaalt, kui neil on vastav luba</w:t>
      </w:r>
      <w:r w:rsidR="00F60854">
        <w:t xml:space="preserve"> (</w:t>
      </w:r>
      <w:r w:rsidR="00F60854" w:rsidRPr="00F60854">
        <w:t>Lepinguriigi</w:t>
      </w:r>
      <w:r w:rsidR="00F60854">
        <w:t xml:space="preserve"> kiirgustegevusloa tuunustus, </w:t>
      </w:r>
      <w:r w:rsidR="00F60854" w:rsidRPr="00A41065">
        <w:rPr>
          <w:i/>
        </w:rPr>
        <w:t>ingl.keeles „Granding of Authorization</w:t>
      </w:r>
      <w:r w:rsidR="00F60854">
        <w:t>)</w:t>
      </w:r>
      <w:r>
        <w:t xml:space="preserve"> olemas. Soovi korral võib üles laadida ka viimase hooldusaruande.</w:t>
      </w:r>
    </w:p>
    <w:p w14:paraId="5922D92A" w14:textId="77777777" w:rsidR="00AD398B" w:rsidRDefault="002A67C4" w:rsidP="00846360">
      <w:pPr>
        <w:pStyle w:val="Pealkiri2"/>
        <w:jc w:val="both"/>
      </w:pPr>
      <w:r>
        <w:t xml:space="preserve">3. </w:t>
      </w:r>
      <w:r w:rsidR="00AD398B">
        <w:t>Kiirgusallika ohutustamise kava</w:t>
      </w:r>
    </w:p>
    <w:p w14:paraId="28F1F54E" w14:textId="77777777" w:rsidR="00AD398B" w:rsidRDefault="00341744" w:rsidP="00846360">
      <w:pPr>
        <w:jc w:val="both"/>
      </w:pPr>
      <w:r>
        <w:t>Väljale „Teave kiirgusallika kasutamise lõpetamise protseduuride kohta“ võib kirjutada näiteks:</w:t>
      </w:r>
    </w:p>
    <w:p w14:paraId="655C6B07" w14:textId="3FC07ECA" w:rsidR="00341744" w:rsidRDefault="00341744" w:rsidP="00846360">
      <w:pPr>
        <w:spacing w:after="0"/>
        <w:jc w:val="both"/>
      </w:pPr>
      <w:r>
        <w:t xml:space="preserve">Peale kasutamise lõpetamist antakse </w:t>
      </w:r>
      <w:r w:rsidR="00F00B84">
        <w:t xml:space="preserve">kasutusest kõrvaldatud hambaröntgenseade </w:t>
      </w:r>
      <w:r w:rsidR="002E2F35">
        <w:t>kolme</w:t>
      </w:r>
      <w:r>
        <w:t xml:space="preserve"> kuu jooksul üle:</w:t>
      </w:r>
    </w:p>
    <w:p w14:paraId="2582E681" w14:textId="77777777" w:rsidR="00341744" w:rsidRDefault="00341744" w:rsidP="00846360">
      <w:pPr>
        <w:spacing w:after="0"/>
        <w:jc w:val="both"/>
      </w:pPr>
      <w:r>
        <w:t>1) vastavat luba omavale jäätmekäitlejale</w:t>
      </w:r>
      <w:r w:rsidR="002E2F35">
        <w:t>;</w:t>
      </w:r>
    </w:p>
    <w:p w14:paraId="29D1991D" w14:textId="77777777" w:rsidR="00341744" w:rsidRDefault="00341744" w:rsidP="00846360">
      <w:pPr>
        <w:spacing w:after="0"/>
        <w:jc w:val="both"/>
      </w:pPr>
      <w:r>
        <w:lastRenderedPageBreak/>
        <w:t>2) tootjale, tootja esindajale või muule meditsiinitehnika edasimüüjale, kellel on vastav kiirgustegevusluba.</w:t>
      </w:r>
    </w:p>
    <w:p w14:paraId="68EBB47D" w14:textId="77777777" w:rsidR="00341744" w:rsidRDefault="00341744" w:rsidP="00846360">
      <w:pPr>
        <w:spacing w:after="0"/>
        <w:jc w:val="both"/>
      </w:pPr>
      <w:r>
        <w:t>Üleandmisakt edastatakse 30 päeva jooksul Keskkonnaameti kiirgusosakonnale.</w:t>
      </w:r>
    </w:p>
    <w:p w14:paraId="35782023" w14:textId="77777777" w:rsidR="001954CC" w:rsidRDefault="00706D3B" w:rsidP="00846360">
      <w:pPr>
        <w:pStyle w:val="Pealkiri2"/>
        <w:jc w:val="both"/>
      </w:pPr>
      <w:r>
        <w:t xml:space="preserve">„4. Turvaplaan kõrgaktiivse kiirgusallika füüsilise kaitse tagamiseks“ </w:t>
      </w:r>
      <w:r w:rsidRPr="002E2F35">
        <w:rPr>
          <w:b w:val="0"/>
          <w:color w:val="auto"/>
        </w:rPr>
        <w:t>ja</w:t>
      </w:r>
      <w:r w:rsidRPr="002F0759">
        <w:rPr>
          <w:color w:val="auto"/>
        </w:rPr>
        <w:t xml:space="preserve"> </w:t>
      </w:r>
      <w:r>
        <w:t>„</w:t>
      </w:r>
      <w:r w:rsidRPr="00706D3B">
        <w:t>5. Andmed radioaktiivsete jäätmete ja heidete käitlemise kohta tekitaja juures</w:t>
      </w:r>
      <w:r>
        <w:t xml:space="preserve">“ </w:t>
      </w:r>
    </w:p>
    <w:p w14:paraId="5C75BACD" w14:textId="77777777" w:rsidR="00A722B3" w:rsidRPr="001954CC" w:rsidRDefault="0064308C" w:rsidP="00846360">
      <w:pPr>
        <w:pStyle w:val="Pealkiri2"/>
        <w:spacing w:before="0"/>
        <w:jc w:val="both"/>
        <w:rPr>
          <w:sz w:val="22"/>
          <w:szCs w:val="22"/>
        </w:rPr>
      </w:pPr>
      <w:r>
        <w:rPr>
          <w:b w:val="0"/>
          <w:color w:val="auto"/>
          <w:sz w:val="22"/>
          <w:szCs w:val="22"/>
        </w:rPr>
        <w:t xml:space="preserve">Punkte 4 ja 5 </w:t>
      </w:r>
      <w:r w:rsidRPr="002E2F35">
        <w:rPr>
          <w:b w:val="0"/>
          <w:color w:val="auto"/>
          <w:sz w:val="22"/>
          <w:szCs w:val="22"/>
        </w:rPr>
        <w:t>h</w:t>
      </w:r>
      <w:r w:rsidR="00706D3B" w:rsidRPr="002E2F35">
        <w:rPr>
          <w:b w:val="0"/>
          <w:color w:val="auto"/>
          <w:sz w:val="22"/>
          <w:szCs w:val="22"/>
        </w:rPr>
        <w:t>ambaravi</w:t>
      </w:r>
      <w:r w:rsidR="002E2F35" w:rsidRPr="002E2F35">
        <w:rPr>
          <w:b w:val="0"/>
          <w:color w:val="auto"/>
          <w:sz w:val="22"/>
          <w:szCs w:val="22"/>
        </w:rPr>
        <w:t>ettevõtted</w:t>
      </w:r>
      <w:r w:rsidR="00706D3B" w:rsidRPr="002E2F35">
        <w:rPr>
          <w:b w:val="0"/>
          <w:color w:val="auto"/>
          <w:sz w:val="22"/>
          <w:szCs w:val="22"/>
        </w:rPr>
        <w:t xml:space="preserve"> ei täida</w:t>
      </w:r>
      <w:r w:rsidR="00706D3B" w:rsidRPr="001954CC">
        <w:rPr>
          <w:b w:val="0"/>
          <w:color w:val="auto"/>
          <w:sz w:val="22"/>
          <w:szCs w:val="22"/>
        </w:rPr>
        <w:t>.</w:t>
      </w:r>
    </w:p>
    <w:p w14:paraId="2B8C2D61" w14:textId="77777777" w:rsidR="00FF1F77" w:rsidRPr="00FF1F77" w:rsidRDefault="00FF1F77" w:rsidP="00846360">
      <w:pPr>
        <w:pStyle w:val="Pealkiri2"/>
        <w:jc w:val="both"/>
      </w:pPr>
      <w:r>
        <w:t xml:space="preserve">„6. Isikute andmed“, „6.1 Kiirgustöötajate andmed“ </w:t>
      </w:r>
      <w:r w:rsidRPr="00F73E15">
        <w:rPr>
          <w:b w:val="0"/>
          <w:color w:val="auto"/>
        </w:rPr>
        <w:t>ja</w:t>
      </w:r>
      <w:r w:rsidRPr="00F73E15">
        <w:rPr>
          <w:color w:val="auto"/>
        </w:rPr>
        <w:t xml:space="preserve"> </w:t>
      </w:r>
      <w:r>
        <w:t>„6.2 Kiirgusohutuse spetsialist“</w:t>
      </w:r>
      <w:r w:rsidR="00267425">
        <w:t xml:space="preserve"> </w:t>
      </w:r>
    </w:p>
    <w:p w14:paraId="3BB5B316" w14:textId="77777777" w:rsidR="00267425" w:rsidRDefault="00FF1F77" w:rsidP="00846360">
      <w:pPr>
        <w:spacing w:after="0"/>
        <w:jc w:val="both"/>
      </w:pPr>
      <w:r>
        <w:t>Kiirgustöötajate andmetes tuleb täita lisaks</w:t>
      </w:r>
      <w:r w:rsidR="00267425">
        <w:t xml:space="preserve"> tärniga tähistatud väljadele andmed registreerimise kohta: Tervishoiutöötajate registri nr</w:t>
      </w:r>
      <w:r w:rsidR="00F73E15">
        <w:t>,</w:t>
      </w:r>
      <w:r w:rsidR="00267425">
        <w:t xml:space="preserve"> nt D78888.</w:t>
      </w:r>
    </w:p>
    <w:p w14:paraId="44A42C75" w14:textId="77777777" w:rsidR="00F73E15" w:rsidRDefault="00F73E15" w:rsidP="00846360">
      <w:pPr>
        <w:spacing w:after="0"/>
        <w:jc w:val="both"/>
      </w:pPr>
    </w:p>
    <w:p w14:paraId="694A59B2" w14:textId="77777777" w:rsidR="00267425" w:rsidRDefault="002E2F35" w:rsidP="00846360">
      <w:pPr>
        <w:spacing w:after="0"/>
        <w:jc w:val="both"/>
      </w:pPr>
      <w:r>
        <w:t>Kõik hambaraviettevõttes</w:t>
      </w:r>
      <w:r w:rsidR="00267425">
        <w:t xml:space="preserve"> töötavad kiirgustöötajad on B-kategooria töötajad.</w:t>
      </w:r>
    </w:p>
    <w:p w14:paraId="645FEFA8" w14:textId="77777777" w:rsidR="00F73E15" w:rsidRDefault="00F73E15" w:rsidP="00846360">
      <w:pPr>
        <w:spacing w:after="0"/>
        <w:jc w:val="both"/>
      </w:pPr>
    </w:p>
    <w:p w14:paraId="4F79F2BF" w14:textId="1D6EAF7F" w:rsidR="00706D3B" w:rsidRDefault="00267425" w:rsidP="00846360">
      <w:pPr>
        <w:spacing w:after="0"/>
        <w:jc w:val="both"/>
      </w:pPr>
      <w:r>
        <w:t>Koopia erialast ettevalmistust kinnitavast dokumendist on vaja</w:t>
      </w:r>
      <w:r w:rsidR="00F73E15">
        <w:t xml:space="preserve"> üles</w:t>
      </w:r>
      <w:r>
        <w:t xml:space="preserve"> laadida nende </w:t>
      </w:r>
      <w:r w:rsidR="00F73E15">
        <w:t xml:space="preserve">töötajate </w:t>
      </w:r>
      <w:r>
        <w:t xml:space="preserve">kohta, </w:t>
      </w:r>
      <w:r w:rsidR="00F73E15">
        <w:t>kes teevad</w:t>
      </w:r>
      <w:r w:rsidR="00A41065">
        <w:t xml:space="preserve"> röntgen</w:t>
      </w:r>
      <w:r w:rsidR="00F73E15">
        <w:t>uuringuid</w:t>
      </w:r>
      <w:r w:rsidR="004E0D12">
        <w:t xml:space="preserve"> (nt hambaarst, radioloogiatehnik, radioloogiaõde)</w:t>
      </w:r>
      <w:r w:rsidR="00F73E15">
        <w:t xml:space="preserve"> </w:t>
      </w:r>
      <w:r w:rsidR="00A41065">
        <w:t xml:space="preserve"> ning vajadusel </w:t>
      </w:r>
      <w:r w:rsidR="00F618E8">
        <w:t xml:space="preserve">andmed </w:t>
      </w:r>
      <w:r w:rsidR="00F618E8" w:rsidRPr="00F54253">
        <w:t xml:space="preserve"> </w:t>
      </w:r>
      <w:r w:rsidR="00F618E8">
        <w:t>hambaarsti assistentide/õdede</w:t>
      </w:r>
      <w:r w:rsidR="00F618E8" w:rsidRPr="00F54253">
        <w:t xml:space="preserve"> </w:t>
      </w:r>
      <w:r w:rsidR="00F618E8">
        <w:t>assisteerivad, kes</w:t>
      </w:r>
      <w:r w:rsidR="00F618E8" w:rsidRPr="00F54253">
        <w:t xml:space="preserve"> abistavad hambaarsti hambaröntgenseadmega röntgenülesvõtete tegemisel.</w:t>
      </w:r>
    </w:p>
    <w:p w14:paraId="6F4F6CCF" w14:textId="77777777" w:rsidR="00A41065" w:rsidRDefault="00A41065" w:rsidP="00846360">
      <w:pPr>
        <w:spacing w:after="0"/>
        <w:jc w:val="both"/>
      </w:pPr>
    </w:p>
    <w:p w14:paraId="146266C0" w14:textId="77777777" w:rsidR="00267425" w:rsidRDefault="00267425" w:rsidP="00846360">
      <w:pPr>
        <w:spacing w:after="0"/>
        <w:jc w:val="both"/>
      </w:pPr>
      <w:r>
        <w:t>Kõ</w:t>
      </w:r>
      <w:r w:rsidR="00F73E15">
        <w:t>ikide töötajate kohta tuleb</w:t>
      </w:r>
      <w:r>
        <w:t xml:space="preserve"> lisada k</w:t>
      </w:r>
      <w:r w:rsidR="002E2F35">
        <w:t>iirgusohutuskoolituse tunnistus</w:t>
      </w:r>
      <w:r>
        <w:t xml:space="preserve"> mis ei ole vanem kui </w:t>
      </w:r>
      <w:r w:rsidR="002E2F35">
        <w:t xml:space="preserve">viis </w:t>
      </w:r>
      <w:r>
        <w:t>aastat.</w:t>
      </w:r>
    </w:p>
    <w:p w14:paraId="1E0C93AB" w14:textId="77777777" w:rsidR="00267425" w:rsidRDefault="00267425" w:rsidP="00846360">
      <w:pPr>
        <w:spacing w:after="0"/>
        <w:jc w:val="both"/>
      </w:pPr>
      <w:r>
        <w:t xml:space="preserve">Nõuded koolitusele on </w:t>
      </w:r>
      <w:r w:rsidR="00F73E15">
        <w:t xml:space="preserve">leitavad </w:t>
      </w:r>
      <w:r>
        <w:t>määruses</w:t>
      </w:r>
      <w:r w:rsidR="00F73E15">
        <w:t xml:space="preserve"> „</w:t>
      </w:r>
      <w:r w:rsidR="00F73E15" w:rsidRPr="00267425">
        <w:t>Kiirgustöötaja ja kiirgusohutuse spetsialisti kiirgusohutusalase koolitamise nõuded</w:t>
      </w:r>
      <w:r w:rsidR="00F73E15">
        <w:t>“</w:t>
      </w:r>
      <w:r>
        <w:t xml:space="preserve">: </w:t>
      </w:r>
      <w:hyperlink r:id="rId5" w:history="1">
        <w:r w:rsidRPr="003D54F4">
          <w:rPr>
            <w:rStyle w:val="Hperlink"/>
          </w:rPr>
          <w:t>https://www.riigiteataja.ee/akt/125112016010</w:t>
        </w:r>
      </w:hyperlink>
    </w:p>
    <w:p w14:paraId="6389B846" w14:textId="77777777" w:rsidR="00193025" w:rsidRDefault="00267425" w:rsidP="00846360">
      <w:pPr>
        <w:spacing w:after="0"/>
        <w:jc w:val="both"/>
      </w:pPr>
      <w:r>
        <w:t>Muud asjakohased dokumendid, mida on soo</w:t>
      </w:r>
      <w:r w:rsidR="002E2F35">
        <w:t>vitatav üles laadida</w:t>
      </w:r>
      <w:r w:rsidR="00F73E15">
        <w:t xml:space="preserve"> on nt</w:t>
      </w:r>
      <w:r>
        <w:t xml:space="preserve"> seadmete kasutajakoolituste tunnistused või tõendid.</w:t>
      </w:r>
      <w:r w:rsidR="00F73E15">
        <w:t xml:space="preserve"> </w:t>
      </w:r>
    </w:p>
    <w:p w14:paraId="550E375C" w14:textId="77777777" w:rsidR="00A41065" w:rsidRDefault="00A41065" w:rsidP="00846360">
      <w:pPr>
        <w:spacing w:after="0"/>
        <w:jc w:val="both"/>
      </w:pPr>
    </w:p>
    <w:p w14:paraId="356F3544" w14:textId="77777777" w:rsidR="00267425" w:rsidRDefault="00267425" w:rsidP="00846360">
      <w:pPr>
        <w:spacing w:after="0"/>
        <w:jc w:val="both"/>
      </w:pPr>
      <w:r>
        <w:t>„</w:t>
      </w:r>
      <w:r w:rsidRPr="00267425">
        <w:t xml:space="preserve">Koopia ohtlikku veost vedava </w:t>
      </w:r>
      <w:r>
        <w:t>autojuhi koolituse tunnistusest“ ja „</w:t>
      </w:r>
      <w:r w:rsidRPr="00267425">
        <w:t>Andmed A-kategooria kiirgustöötaja tervisekontrolli kohta</w:t>
      </w:r>
      <w:r w:rsidR="00F73E15">
        <w:t>“ ei ole asjakohased ja neid ei täideta.</w:t>
      </w:r>
    </w:p>
    <w:p w14:paraId="065B3165" w14:textId="77777777" w:rsidR="00F73E15" w:rsidRDefault="00F73E15" w:rsidP="00846360">
      <w:pPr>
        <w:spacing w:after="0"/>
        <w:jc w:val="both"/>
      </w:pPr>
    </w:p>
    <w:p w14:paraId="7382B24D" w14:textId="4FB1F744" w:rsidR="00267425" w:rsidRDefault="00267425" w:rsidP="00846360">
      <w:pPr>
        <w:spacing w:after="0"/>
        <w:jc w:val="both"/>
      </w:pPr>
      <w:r>
        <w:t xml:space="preserve">Kiirgusohutuse spetsialisti vormi ei ole vajalik täita, kui ettevõttes on kuni 10 kiirgustöötajat. Kui on üle 10 kiirgustöötaja, </w:t>
      </w:r>
      <w:r w:rsidR="00F73E15">
        <w:t xml:space="preserve">peab olema määratud kiirgusohutuse spetsialist ning </w:t>
      </w:r>
      <w:r>
        <w:t>tuleb täita kõik vormi väljad ja üles laadida kõik vormil nõu</w:t>
      </w:r>
      <w:r w:rsidR="00F73E15">
        <w:t>tavad lisad. Ametijuhendis peab</w:t>
      </w:r>
      <w:r>
        <w:t xml:space="preserve"> olema piisavalt täpselt kirjeldatud</w:t>
      </w:r>
      <w:r w:rsidR="00F73E15">
        <w:t xml:space="preserve"> spetsialisti ülesandeid, mis </w:t>
      </w:r>
      <w:r w:rsidR="00635A4A">
        <w:t xml:space="preserve">põhimõtteliselt </w:t>
      </w:r>
      <w:r w:rsidR="00F73E15">
        <w:t xml:space="preserve">hõlmavad </w:t>
      </w:r>
      <w:r w:rsidR="00635A4A">
        <w:t>kiirgustege</w:t>
      </w:r>
      <w:r w:rsidR="00F73E15">
        <w:t>vusloa omaja kohustuste täitmist,</w:t>
      </w:r>
      <w:r w:rsidR="00635A4A">
        <w:t xml:space="preserve"> nt koolitusplaanide koostamine</w:t>
      </w:r>
      <w:r w:rsidR="009856D1">
        <w:t xml:space="preserve"> ja kiirgustöötajate juhe</w:t>
      </w:r>
      <w:r w:rsidR="00A41065">
        <w:t>n</w:t>
      </w:r>
      <w:r w:rsidR="009856D1">
        <w:t>damine</w:t>
      </w:r>
      <w:r w:rsidR="00635A4A">
        <w:t xml:space="preserve">, </w:t>
      </w:r>
      <w:r w:rsidR="009856D1">
        <w:t xml:space="preserve">uutele töötajatele kiirgustööeeskirjade ja juhendite tutvustamine, </w:t>
      </w:r>
      <w:r w:rsidR="00F618E8">
        <w:t>kiirgustööde tagamine kooskõlas kiirgustööeeskirjas e</w:t>
      </w:r>
      <w:r w:rsidR="00A41065">
        <w:t>t</w:t>
      </w:r>
      <w:r w:rsidR="00F618E8">
        <w:t>t</w:t>
      </w:r>
      <w:r w:rsidR="00A41065">
        <w:t>e</w:t>
      </w:r>
      <w:r w:rsidR="00F618E8">
        <w:t xml:space="preserve">nähtud nõuetega, </w:t>
      </w:r>
      <w:r w:rsidR="00635A4A">
        <w:t xml:space="preserve">isikudooside arvutamine, </w:t>
      </w:r>
      <w:r w:rsidR="00F618E8">
        <w:t xml:space="preserve">kiirgustöötajate tervisekontrolli kava rakendamine, </w:t>
      </w:r>
      <w:r w:rsidR="00635A4A">
        <w:t xml:space="preserve">kiirgusallika ohutustamine, </w:t>
      </w:r>
      <w:r w:rsidR="00635A4A" w:rsidRPr="00A41065">
        <w:t>Keskkonnaametiga suhtlemine,</w:t>
      </w:r>
      <w:r w:rsidR="00635A4A">
        <w:t xml:space="preserve"> seadmete hoolduse ja kvaliteedimõõtmiste korraldamine ja kontrollimine, kontrolli</w:t>
      </w:r>
      <w:r w:rsidR="00F41701">
        <w:t>-</w:t>
      </w:r>
      <w:r w:rsidR="00635A4A">
        <w:t xml:space="preserve"> ja jälgimisala tähistamine, koostöö medits</w:t>
      </w:r>
      <w:r w:rsidR="00F41701">
        <w:t>iinifüüsika eksperdiga,</w:t>
      </w:r>
      <w:r w:rsidR="00635A4A">
        <w:t xml:space="preserve"> patsiendidooside jälgimine, kaitsevarjestuse vajaduse väljaselgitamine koostöös meditsiinifüüsika eksperdiga, isikukaitsevahendite kontroll ja arvestuse pidamine jne.</w:t>
      </w:r>
    </w:p>
    <w:p w14:paraId="7967C983" w14:textId="77777777" w:rsidR="00A41065" w:rsidRDefault="00A41065" w:rsidP="00846360">
      <w:pPr>
        <w:spacing w:after="0"/>
        <w:jc w:val="both"/>
      </w:pPr>
    </w:p>
    <w:p w14:paraId="77FF202B" w14:textId="77777777" w:rsidR="00635A4A" w:rsidRDefault="00635A4A" w:rsidP="00846360">
      <w:pPr>
        <w:spacing w:after="0"/>
        <w:jc w:val="both"/>
      </w:pPr>
      <w:r>
        <w:t>Lisada tuleb ametisse m</w:t>
      </w:r>
      <w:r w:rsidR="00F41701">
        <w:t>ääramise otsus, mille on</w:t>
      </w:r>
      <w:r>
        <w:t xml:space="preserve"> allkirjastanud ettev</w:t>
      </w:r>
      <w:r w:rsidR="00F41701">
        <w:t>õtte allkirjaõigust omav isik, samuti k</w:t>
      </w:r>
      <w:r>
        <w:t xml:space="preserve">oopia kiirgusohutusalase koolituse läbimise kohta, mis kiirgusohutuse spetsialistil on oluliselt mahukam kui tavalisel kiirgustöötajal. Kiirgusohutuse spetsialist ei pea olema kiirgustöötaja, kui ta </w:t>
      </w:r>
      <w:r>
        <w:lastRenderedPageBreak/>
        <w:t xml:space="preserve">kiirgustööd ei </w:t>
      </w:r>
      <w:r w:rsidRPr="00FC5BEF">
        <w:t>tee, kui</w:t>
      </w:r>
      <w:r w:rsidR="00F41701" w:rsidRPr="00FC5BEF">
        <w:t>d</w:t>
      </w:r>
      <w:r>
        <w:t xml:space="preserve"> vastav koolitus peab olema tal läbitud. Kui taotluse esitamise ajaks ei ole veel koolitusi läbitud, tuleb esitada info koolitusele registreerimise kohta ja koolituse toimumise aeg. </w:t>
      </w:r>
      <w:r w:rsidR="002E2F35">
        <w:t>Määruse</w:t>
      </w:r>
      <w:r>
        <w:t xml:space="preserve"> järgi peab koolituse läbima </w:t>
      </w:r>
      <w:r w:rsidR="002E2F35">
        <w:t>kuue</w:t>
      </w:r>
      <w:r>
        <w:t xml:space="preserve"> kuu jooksul peale kiirgustööle asumist.</w:t>
      </w:r>
    </w:p>
    <w:p w14:paraId="1181F68D" w14:textId="77777777" w:rsidR="0091047E" w:rsidRDefault="00702982" w:rsidP="00846360">
      <w:pPr>
        <w:pStyle w:val="Pealkiri2"/>
        <w:jc w:val="both"/>
      </w:pPr>
      <w:r>
        <w:t>7. Meetmed kiirgusohutuse tagamiseks</w:t>
      </w:r>
    </w:p>
    <w:p w14:paraId="41DC4C79" w14:textId="77777777" w:rsidR="00702982" w:rsidRDefault="00702982" w:rsidP="00846360">
      <w:pPr>
        <w:spacing w:after="0"/>
        <w:jc w:val="both"/>
      </w:pPr>
      <w:r>
        <w:t>Näide on toodud failis „</w:t>
      </w:r>
      <w:r w:rsidR="00AC64E5">
        <w:t>Kiirgusohutusmeetmed</w:t>
      </w:r>
      <w:r>
        <w:t>“.</w:t>
      </w:r>
    </w:p>
    <w:p w14:paraId="74D95D4E" w14:textId="77777777" w:rsidR="002C0BD4" w:rsidRDefault="00702982" w:rsidP="002C0BD4">
      <w:pPr>
        <w:spacing w:after="0"/>
        <w:jc w:val="both"/>
      </w:pPr>
      <w:r>
        <w:t xml:space="preserve">Kindlasti tuleb kirja panna kõik kiirgusohutusvahendid, kiirgustöötajate juhendamise ja koolitamise kavad (mis kuupäevadel on töötajatel järgmine koolitus ja juhendamine), ruumide ja kiirgusallika märgistus, ruumide ja kasutatud materjalide kirjeldused (kirjeldada röntgenseadme asukoha hoone konstruktsioone, seinte materjale ning ehitust, uste materjale). </w:t>
      </w:r>
      <w:r w:rsidR="002C0BD4">
        <w:t>KKKT kasutamisel tuleb lisada  info k</w:t>
      </w:r>
      <w:r w:rsidR="002C0BD4" w:rsidRPr="002C0BD4">
        <w:t>iirgus</w:t>
      </w:r>
      <w:r w:rsidR="002C0BD4">
        <w:t xml:space="preserve">töötaja aastase </w:t>
      </w:r>
      <w:r w:rsidR="002C0BD4" w:rsidRPr="002C0BD4">
        <w:t>efektiivdoosi ja</w:t>
      </w:r>
      <w:r w:rsidR="002C0BD4">
        <w:t xml:space="preserve"> elaniku efektiivdoosi piirangute kohta.</w:t>
      </w:r>
      <w:r w:rsidR="002C0BD4" w:rsidRPr="002C0BD4">
        <w:t xml:space="preserve"> </w:t>
      </w:r>
      <w:r w:rsidR="002C0BD4">
        <w:t>Tuua välja doosipiirangud elanikele ja kiirgustöötajatele. Tavaliselt on soovitatav võtta mõlemal juhul doosipiiranguks 0,3 mSv/a, juhul kui kiirgusseire toimub arvutuslikul meetodil. Kui kiirgusseire toimub isikudosimeetrite kasutamise teel, siis võib võtta doosipiiranguks 1,5 mSv/a.</w:t>
      </w:r>
    </w:p>
    <w:p w14:paraId="5D2BE3BB" w14:textId="77777777" w:rsidR="00A41065" w:rsidRDefault="00A41065" w:rsidP="002C0BD4">
      <w:pPr>
        <w:spacing w:after="0"/>
        <w:jc w:val="both"/>
      </w:pPr>
    </w:p>
    <w:p w14:paraId="3B6EA236" w14:textId="166A9DFF" w:rsidR="00702982" w:rsidRDefault="00702982" w:rsidP="00846360">
      <w:pPr>
        <w:spacing w:after="0"/>
        <w:jc w:val="both"/>
      </w:pPr>
      <w:r>
        <w:t>Meetmed kiirgusohutuse tagamiseks võib lisada ka ühe failina, sel juhul üksikuid välju täitma ei pea. Kindlasti mitte täita radioaktiivse saastumise tasem</w:t>
      </w:r>
      <w:r w:rsidR="00AD6C31">
        <w:t>eid, sest radioaktiivset saastumist elektrikiirgusseadmetega ei teki.</w:t>
      </w:r>
    </w:p>
    <w:p w14:paraId="1E51CCCF" w14:textId="77777777" w:rsidR="00F41701" w:rsidRDefault="00F41701" w:rsidP="00846360">
      <w:pPr>
        <w:spacing w:after="0"/>
        <w:jc w:val="both"/>
      </w:pPr>
    </w:p>
    <w:p w14:paraId="3D864089" w14:textId="77777777" w:rsidR="002A67C4" w:rsidRDefault="002A67C4" w:rsidP="00846360">
      <w:pPr>
        <w:pStyle w:val="Pealkiri2"/>
        <w:jc w:val="both"/>
      </w:pPr>
      <w:r w:rsidRPr="002A67C4">
        <w:t>8. Kiirgusseire kava ja kiirgusseireks kasutatavad seadmed</w:t>
      </w:r>
    </w:p>
    <w:p w14:paraId="6266A0DC" w14:textId="77777777" w:rsidR="002A67C4" w:rsidRDefault="002A67C4" w:rsidP="00846360">
      <w:pPr>
        <w:pStyle w:val="Pealkiri2"/>
        <w:jc w:val="both"/>
      </w:pPr>
      <w:r w:rsidRPr="002A67C4">
        <w:t>8.1. Kontrolli- ja jälgimisala seire kava</w:t>
      </w:r>
    </w:p>
    <w:p w14:paraId="1635F0A4" w14:textId="77777777" w:rsidR="002A67C4" w:rsidRDefault="002A67C4" w:rsidP="00846360">
      <w:pPr>
        <w:spacing w:after="0"/>
        <w:jc w:val="both"/>
      </w:pPr>
      <w:r>
        <w:t>Teksti ja sealt tuleva kohustuse näidis:</w:t>
      </w:r>
    </w:p>
    <w:p w14:paraId="2E5D7974" w14:textId="780FA1C7" w:rsidR="002A67C4" w:rsidRDefault="0073621C" w:rsidP="00846360">
      <w:pPr>
        <w:spacing w:after="0"/>
        <w:jc w:val="both"/>
      </w:pPr>
      <w:r>
        <w:t>„</w:t>
      </w:r>
      <w:r w:rsidR="002A67C4" w:rsidRPr="002A67C4">
        <w:t>Kontrolli- ja jälgimisala kiirgusseiret teostatakse röntgenseadme vahetamisel, seadme asukoha muutmisel, seadme röntgenkiirgust tekitava sõlme vahetamisel (nt röntgentoru või g</w:t>
      </w:r>
      <w:r w:rsidR="002A67C4">
        <w:t>eneraatori), ruumide seinte kon</w:t>
      </w:r>
      <w:r w:rsidR="002A67C4" w:rsidRPr="002A67C4">
        <w:t>struktsiooni muutmisel. Viimane kontrolli- ja jälg</w:t>
      </w:r>
      <w:r w:rsidR="00A41065">
        <w:t>i</w:t>
      </w:r>
      <w:r w:rsidR="002A67C4" w:rsidRPr="002A67C4">
        <w:t>misala kiirgusseir</w:t>
      </w:r>
      <w:r w:rsidR="002A67C4">
        <w:t xml:space="preserve">e toimus 18.05.2019 </w:t>
      </w:r>
      <w:r w:rsidR="002A67C4" w:rsidRPr="00A41065">
        <w:rPr>
          <w:i/>
        </w:rPr>
        <w:t>(</w:t>
      </w:r>
      <w:r w:rsidR="00A41065" w:rsidRPr="00A41065">
        <w:rPr>
          <w:i/>
        </w:rPr>
        <w:t>lisada</w:t>
      </w:r>
      <w:r w:rsidR="00A41065">
        <w:t xml:space="preserve"> </w:t>
      </w:r>
      <w:r w:rsidR="002A67C4" w:rsidRPr="002A67C4">
        <w:rPr>
          <w:i/>
        </w:rPr>
        <w:t>teostaja nimi</w:t>
      </w:r>
      <w:r w:rsidR="002A67C4" w:rsidRPr="002A67C4">
        <w:t>).</w:t>
      </w:r>
      <w:r w:rsidR="000D4687">
        <w:t xml:space="preserve"> Kontrolli- ja jälgimisala seireandmed registreeritakse ja säilitakse</w:t>
      </w:r>
      <w:r w:rsidR="00BC1781">
        <w:t xml:space="preserve"> </w:t>
      </w:r>
      <w:r w:rsidR="000D4687">
        <w:t>vastavalt asutuse dokumendihaldussüsteemile</w:t>
      </w:r>
      <w:r w:rsidR="00BC1781">
        <w:t xml:space="preserve"> (elektrooniliselt ja/või paberkandjal)</w:t>
      </w:r>
      <w:r w:rsidR="000D4687">
        <w:t xml:space="preserve">  kogu kiirgustegevuse vältel.</w:t>
      </w:r>
      <w:r w:rsidR="002C0BD4">
        <w:t xml:space="preserve"> </w:t>
      </w:r>
      <w:r w:rsidR="002A67C4" w:rsidRPr="002A67C4">
        <w:t>Seire tulemusel arvutatud aastadoosid peavad jääma alla 1 mSv/a. Kiirgusseire tellitakse vastavat teenust pakkuvalt ettevõttelt.</w:t>
      </w:r>
      <w:r w:rsidR="002A67C4">
        <w:t xml:space="preserve"> Seirepunktid on kiirgustöötaja töökohal pea, rinna, puusa ja jalalaba kõrgusel ning kõrvalruumides, kus elanikud või kiirgustöötajad pidevalt </w:t>
      </w:r>
      <w:r w:rsidR="00D329B8">
        <w:t>viibivad</w:t>
      </w:r>
      <w:r w:rsidR="002A67C4">
        <w:t>. Seiratakse vähemalt neid kohti, mis on viimases protokollis</w:t>
      </w:r>
      <w:r w:rsidR="00B4251F">
        <w:t xml:space="preserve"> </w:t>
      </w:r>
      <w:r w:rsidR="00BC1781" w:rsidRPr="00A41065">
        <w:rPr>
          <w:i/>
        </w:rPr>
        <w:t>(</w:t>
      </w:r>
      <w:r w:rsidR="00A41065">
        <w:rPr>
          <w:i/>
        </w:rPr>
        <w:t xml:space="preserve">lisada </w:t>
      </w:r>
      <w:r w:rsidR="00D45DC3" w:rsidRPr="00A41065">
        <w:rPr>
          <w:i/>
        </w:rPr>
        <w:t>number)</w:t>
      </w:r>
      <w:r w:rsidR="00D45DC3">
        <w:rPr>
          <w:i/>
        </w:rPr>
        <w:t>.</w:t>
      </w:r>
    </w:p>
    <w:p w14:paraId="5309219E" w14:textId="77777777" w:rsidR="002A67C4" w:rsidRDefault="002A67C4" w:rsidP="00846360">
      <w:pPr>
        <w:pStyle w:val="Pealkiri2"/>
        <w:jc w:val="both"/>
      </w:pPr>
      <w:r w:rsidRPr="002A67C4">
        <w:t>8.2. Kiirgustöötajate isikudooside seire kava</w:t>
      </w:r>
    </w:p>
    <w:p w14:paraId="205B995F" w14:textId="77777777" w:rsidR="00044C20" w:rsidRDefault="002A67C4" w:rsidP="00846360">
      <w:pPr>
        <w:spacing w:after="0"/>
        <w:jc w:val="both"/>
      </w:pPr>
      <w:r>
        <w:t>A-kategooria kiirgustöötaja osa jäetakse tühjaks.</w:t>
      </w:r>
      <w:r w:rsidR="005F449F">
        <w:t xml:space="preserve"> </w:t>
      </w:r>
    </w:p>
    <w:p w14:paraId="7517855C" w14:textId="77777777" w:rsidR="002A67C4" w:rsidRDefault="002A67C4" w:rsidP="00846360">
      <w:pPr>
        <w:spacing w:after="0"/>
        <w:jc w:val="both"/>
      </w:pPr>
      <w:r>
        <w:t>B-kategooria kiirgustöötaja osa teksti ja sealt tuleneva kohustuse näidis</w:t>
      </w:r>
      <w:r w:rsidR="003C1ABA">
        <w:t>ed</w:t>
      </w:r>
      <w:r>
        <w:t>:</w:t>
      </w:r>
    </w:p>
    <w:p w14:paraId="22640EF0" w14:textId="173D16A2" w:rsidR="002A67C4" w:rsidRDefault="00D329B8" w:rsidP="00846360">
      <w:pPr>
        <w:spacing w:after="0"/>
        <w:jc w:val="both"/>
      </w:pPr>
      <w:r>
        <w:t>„</w:t>
      </w:r>
      <w:r w:rsidR="002A67C4">
        <w:t>Isikudosimeetria kirjeldus ja mõõtesagedus:</w:t>
      </w:r>
      <w:r w:rsidR="005F449F">
        <w:t xml:space="preserve"> </w:t>
      </w:r>
      <w:r w:rsidR="002A67C4" w:rsidRPr="002A67C4">
        <w:t xml:space="preserve">Isikudoose mõõdetakse arvutuslikul meetodil, kus võetakse arvesse aasta jooksul tehtud ülesvõtete arvu, keskmist ekspositsiooniaega, </w:t>
      </w:r>
      <w:r w:rsidR="00D45DC3">
        <w:t xml:space="preserve">viimases </w:t>
      </w:r>
      <w:r w:rsidR="002A67C4" w:rsidRPr="002A67C4">
        <w:t xml:space="preserve">protokollis </w:t>
      </w:r>
      <w:r w:rsidR="003A34D1" w:rsidRPr="00A41065">
        <w:rPr>
          <w:i/>
        </w:rPr>
        <w:t>…….</w:t>
      </w:r>
      <w:r w:rsidR="00A41065" w:rsidRPr="00A41065">
        <w:rPr>
          <w:i/>
        </w:rPr>
        <w:t xml:space="preserve"> (lisada number)</w:t>
      </w:r>
      <w:r w:rsidR="00A41065">
        <w:t xml:space="preserve"> </w:t>
      </w:r>
      <w:r w:rsidR="002A67C4" w:rsidRPr="002A67C4">
        <w:t xml:space="preserve">mõõdetud doosikiirust. Isikudoosid arvutatakse üks kord aastas. Arvutuste tegemisel järgitakse Keskkonnaameti kodulehel avaldatud juhendit: </w:t>
      </w:r>
      <w:hyperlink r:id="rId6" w:history="1">
        <w:r w:rsidR="002A67C4" w:rsidRPr="008302CB">
          <w:rPr>
            <w:rStyle w:val="Hperlink"/>
          </w:rPr>
          <w:t>https://www.keskkonnaamet.ee/sites/default/files/Kiirgus/kiirgustootajate_isikudooside_hindamisjuhend.pdf</w:t>
        </w:r>
      </w:hyperlink>
      <w:r w:rsidR="002A67C4" w:rsidRPr="002A67C4">
        <w:t>.</w:t>
      </w:r>
    </w:p>
    <w:p w14:paraId="326383F4" w14:textId="77777777" w:rsidR="00A41065" w:rsidRDefault="00A41065" w:rsidP="00846360">
      <w:pPr>
        <w:spacing w:after="0"/>
        <w:jc w:val="both"/>
      </w:pPr>
    </w:p>
    <w:p w14:paraId="739DD20B" w14:textId="6763C04D" w:rsidR="002A67C4" w:rsidRDefault="002A67C4" w:rsidP="00846360">
      <w:pPr>
        <w:spacing w:after="0"/>
        <w:jc w:val="both"/>
      </w:pPr>
      <w:r w:rsidRPr="002A67C4">
        <w:lastRenderedPageBreak/>
        <w:t>Seireandmete registreerimise ja säilitamise kord</w:t>
      </w:r>
      <w:r w:rsidR="003C1ABA">
        <w:t>:</w:t>
      </w:r>
      <w:r w:rsidR="005F449F">
        <w:t xml:space="preserve"> </w:t>
      </w:r>
      <w:r w:rsidR="000D4687">
        <w:t xml:space="preserve"> </w:t>
      </w:r>
      <w:r w:rsidR="00D45DC3">
        <w:t>Isikus</w:t>
      </w:r>
      <w:r w:rsidR="000D4687">
        <w:t>eireandmed registreeritakse ja säilita</w:t>
      </w:r>
      <w:r w:rsidR="00BC1781">
        <w:t>ta</w:t>
      </w:r>
      <w:r w:rsidR="000D4687">
        <w:t>kse vastavalt asutuse dokumendihaldussüsteemile (elektrooniliselt ja/või paberkandjal) kogu kiirgustegevuse vältel.</w:t>
      </w:r>
    </w:p>
    <w:p w14:paraId="088FED6E" w14:textId="77777777" w:rsidR="0039016F" w:rsidRDefault="003C1ABA" w:rsidP="00846360">
      <w:pPr>
        <w:pStyle w:val="Pealkiri2"/>
        <w:jc w:val="both"/>
      </w:pPr>
      <w:r>
        <w:t>Punktid „</w:t>
      </w:r>
      <w:r w:rsidRPr="003C1ABA">
        <w:t>8.3. Keskkonna kiirgusseire</w:t>
      </w:r>
      <w:r>
        <w:t xml:space="preserve">“ </w:t>
      </w:r>
      <w:r w:rsidRPr="00FB1728">
        <w:rPr>
          <w:b w:val="0"/>
          <w:color w:val="auto"/>
        </w:rPr>
        <w:t>ja</w:t>
      </w:r>
      <w:r w:rsidRPr="00FB1728">
        <w:rPr>
          <w:color w:val="auto"/>
        </w:rPr>
        <w:t xml:space="preserve"> </w:t>
      </w:r>
      <w:r>
        <w:t>„</w:t>
      </w:r>
      <w:r w:rsidRPr="003C1ABA">
        <w:t>8.4. Kasutatavate kiirgusseireseadmete iseloomustus ja mõõtühikud, seadme tüüp ja seadet iseloomustavad andmed</w:t>
      </w:r>
      <w:r>
        <w:t xml:space="preserve">“ </w:t>
      </w:r>
    </w:p>
    <w:p w14:paraId="14944B23" w14:textId="77777777" w:rsidR="00B4251F" w:rsidRPr="004D6C93" w:rsidRDefault="0039016F" w:rsidP="00846360">
      <w:pPr>
        <w:pStyle w:val="Pealkiri2"/>
        <w:jc w:val="both"/>
        <w:rPr>
          <w:b w:val="0"/>
          <w:color w:val="auto"/>
          <w:sz w:val="22"/>
          <w:szCs w:val="22"/>
        </w:rPr>
      </w:pPr>
      <w:r w:rsidRPr="007B104A">
        <w:rPr>
          <w:b w:val="0"/>
          <w:color w:val="auto"/>
          <w:sz w:val="22"/>
          <w:szCs w:val="22"/>
        </w:rPr>
        <w:t>Punktid 8.3 ja 8.4</w:t>
      </w:r>
      <w:r w:rsidRPr="0039016F">
        <w:rPr>
          <w:color w:val="auto"/>
          <w:sz w:val="24"/>
        </w:rPr>
        <w:t xml:space="preserve"> </w:t>
      </w:r>
      <w:r w:rsidR="003C1ABA" w:rsidRPr="00FC5BEF">
        <w:rPr>
          <w:b w:val="0"/>
          <w:color w:val="auto"/>
          <w:sz w:val="22"/>
          <w:szCs w:val="22"/>
        </w:rPr>
        <w:t>märgitakse hambar</w:t>
      </w:r>
      <w:r w:rsidR="00C44136" w:rsidRPr="00FC5BEF">
        <w:rPr>
          <w:b w:val="0"/>
          <w:color w:val="auto"/>
          <w:sz w:val="22"/>
          <w:szCs w:val="22"/>
        </w:rPr>
        <w:t>öntgenseadmete kasutajate</w:t>
      </w:r>
      <w:r w:rsidR="003C1ABA" w:rsidRPr="00FC5BEF">
        <w:rPr>
          <w:b w:val="0"/>
          <w:color w:val="auto"/>
          <w:sz w:val="22"/>
          <w:szCs w:val="22"/>
        </w:rPr>
        <w:t xml:space="preserve"> korral</w:t>
      </w:r>
      <w:r w:rsidR="003C1ABA" w:rsidRPr="004D6C93">
        <w:rPr>
          <w:b w:val="0"/>
          <w:color w:val="auto"/>
          <w:sz w:val="22"/>
          <w:szCs w:val="22"/>
        </w:rPr>
        <w:t xml:space="preserve"> kui </w:t>
      </w:r>
      <w:r w:rsidR="00B4251F" w:rsidRPr="004D6C93">
        <w:rPr>
          <w:b w:val="0"/>
          <w:color w:val="auto"/>
          <w:sz w:val="22"/>
          <w:szCs w:val="22"/>
        </w:rPr>
        <w:t>mitteasjakohased</w:t>
      </w:r>
      <w:r w:rsidR="004D6C93" w:rsidRPr="004D6C93">
        <w:rPr>
          <w:b w:val="0"/>
          <w:color w:val="auto"/>
          <w:sz w:val="22"/>
          <w:szCs w:val="22"/>
        </w:rPr>
        <w:t>, v</w:t>
      </w:r>
      <w:r w:rsidR="00B4251F" w:rsidRPr="004D6C93">
        <w:rPr>
          <w:b w:val="0"/>
          <w:color w:val="auto"/>
          <w:sz w:val="22"/>
          <w:szCs w:val="22"/>
        </w:rPr>
        <w:t>.a erandlikul juhul, kui ettevõte teostab ise kontroll- ja jälgmisala kiirgusseiret oma seadmetega.</w:t>
      </w:r>
    </w:p>
    <w:p w14:paraId="18133DB5" w14:textId="77777777" w:rsidR="00B4251F" w:rsidRDefault="00B4251F" w:rsidP="00846360">
      <w:pPr>
        <w:pStyle w:val="Pealkiri2"/>
        <w:jc w:val="both"/>
      </w:pPr>
      <w:r>
        <w:t>9. Kiirgusohutushinnang</w:t>
      </w:r>
    </w:p>
    <w:p w14:paraId="353300E0" w14:textId="77777777" w:rsidR="00B4251F" w:rsidRDefault="008D5F0C" w:rsidP="00846360">
      <w:pPr>
        <w:jc w:val="both"/>
      </w:pPr>
      <w:r>
        <w:t>Kiirgusohutushinnang</w:t>
      </w:r>
      <w:r w:rsidR="00B4251F">
        <w:t>, mida tehakse tavaliselt koos kontrolli- ja jälgim</w:t>
      </w:r>
      <w:r>
        <w:t xml:space="preserve">isala kiirgusseirega, on otstarbekas </w:t>
      </w:r>
      <w:r w:rsidR="00B4251F">
        <w:t>tellida seda teenust pakkuvalt ettevõttelt või Keskkonnaametilt, kuna seireseadmete ja vajaliku teadmiste hoidmine ei ole taval</w:t>
      </w:r>
      <w:r>
        <w:t>iselt majandusli</w:t>
      </w:r>
      <w:bookmarkStart w:id="0" w:name="_GoBack"/>
      <w:bookmarkEnd w:id="0"/>
      <w:r>
        <w:t>kult mõttekas</w:t>
      </w:r>
      <w:r w:rsidR="00B4251F">
        <w:t>. Kiirgusohutushinnangu näidis intraoraalse röntgeni kasutamise kohta, mille lahutamatu osa on ruumide kiirgusseire protokoll</w:t>
      </w:r>
      <w:r>
        <w:t>,</w:t>
      </w:r>
      <w:r w:rsidR="00B4251F">
        <w:t xml:space="preserve"> on failis „Kiirgusohutushinnang“.</w:t>
      </w:r>
    </w:p>
    <w:p w14:paraId="00B56D17" w14:textId="77777777" w:rsidR="00765561" w:rsidRDefault="00765561" w:rsidP="00846360">
      <w:pPr>
        <w:pStyle w:val="Pealkiri2"/>
        <w:jc w:val="both"/>
      </w:pPr>
      <w:r>
        <w:t>10. Kiirgustööeeskiri</w:t>
      </w:r>
    </w:p>
    <w:p w14:paraId="4B26CB6B" w14:textId="68C9CA49" w:rsidR="007B104A" w:rsidRDefault="00765561" w:rsidP="00846360">
      <w:pPr>
        <w:jc w:val="both"/>
      </w:pPr>
      <w:r>
        <w:t>Kiirgustöö eeskirja näidis on fail</w:t>
      </w:r>
      <w:r w:rsidR="00DE73D2">
        <w:t>is „Kiirgustööeeskiri</w:t>
      </w:r>
      <w:r w:rsidR="00D45DC3">
        <w:t xml:space="preserve"> </w:t>
      </w:r>
      <w:r w:rsidR="00D45DC3" w:rsidRPr="00A527F9">
        <w:rPr>
          <w:i/>
        </w:rPr>
        <w:t>(introraalne hambaröntgenseadme kasutamine)</w:t>
      </w:r>
      <w:r w:rsidR="00DE73D2" w:rsidRPr="00A527F9">
        <w:rPr>
          <w:i/>
        </w:rPr>
        <w:t>“</w:t>
      </w:r>
      <w:r w:rsidR="00D45DC3">
        <w:t xml:space="preserve">,  </w:t>
      </w:r>
      <w:r w:rsidR="00EC4C49">
        <w:t>„Kiirgustööeeskiri</w:t>
      </w:r>
      <w:r w:rsidR="00EC4C49" w:rsidRPr="00EC4C49">
        <w:t xml:space="preserve"> </w:t>
      </w:r>
      <w:r w:rsidR="00EC4C49" w:rsidRPr="00A527F9">
        <w:rPr>
          <w:i/>
        </w:rPr>
        <w:t>(intraoraalse hambaröntgenseadme ja koonuskimp-kompuuter</w:t>
      </w:r>
      <w:r w:rsidR="00A527F9">
        <w:rPr>
          <w:i/>
        </w:rPr>
        <w:t>t</w:t>
      </w:r>
      <w:r w:rsidR="00EC4C49" w:rsidRPr="00A527F9">
        <w:rPr>
          <w:i/>
        </w:rPr>
        <w:t>omograafi kasutamine)</w:t>
      </w:r>
      <w:r w:rsidR="00EC4C49">
        <w:t xml:space="preserve">; </w:t>
      </w:r>
      <w:r w:rsidR="00EC4C49" w:rsidRPr="00EC4C49">
        <w:t xml:space="preserve"> </w:t>
      </w:r>
      <w:r w:rsidR="00EC4C49">
        <w:t>„Kiirgustööeeskiri</w:t>
      </w:r>
      <w:r w:rsidR="00EC4C49" w:rsidRPr="00EC4C49">
        <w:t xml:space="preserve"> </w:t>
      </w:r>
      <w:r w:rsidR="00EC4C49" w:rsidRPr="00B31DF1">
        <w:rPr>
          <w:i/>
        </w:rPr>
        <w:t xml:space="preserve">(intraoraalse hambaröntgenseadme </w:t>
      </w:r>
      <w:r w:rsidR="00EC4C49">
        <w:rPr>
          <w:i/>
        </w:rPr>
        <w:t>ja panoraamröntgenseadme</w:t>
      </w:r>
      <w:r w:rsidR="00EC4C49" w:rsidRPr="00B31DF1">
        <w:rPr>
          <w:i/>
        </w:rPr>
        <w:t xml:space="preserve"> kasutamine)</w:t>
      </w:r>
      <w:r w:rsidR="00EC4C49">
        <w:t xml:space="preserve">; </w:t>
      </w:r>
      <w:r w:rsidR="00EC4C49" w:rsidRPr="00EC4C49">
        <w:t xml:space="preserve"> </w:t>
      </w:r>
      <w:r w:rsidR="00EC4C49">
        <w:t>„Kiirgustööeeskiri</w:t>
      </w:r>
      <w:r w:rsidR="00EC4C49" w:rsidRPr="00EC4C49">
        <w:t xml:space="preserve"> </w:t>
      </w:r>
      <w:r w:rsidR="00EC4C49">
        <w:rPr>
          <w:i/>
        </w:rPr>
        <w:t>(</w:t>
      </w:r>
      <w:r w:rsidR="00EC4C49" w:rsidRPr="00B31DF1">
        <w:rPr>
          <w:i/>
        </w:rPr>
        <w:t>koonuskimp-kompuuter</w:t>
      </w:r>
      <w:r w:rsidR="00A527F9">
        <w:rPr>
          <w:i/>
        </w:rPr>
        <w:t>t</w:t>
      </w:r>
      <w:r w:rsidR="00EC4C49" w:rsidRPr="00B31DF1">
        <w:rPr>
          <w:i/>
        </w:rPr>
        <w:t>omograafi kasutamine)</w:t>
      </w:r>
      <w:r w:rsidR="00DE73D2">
        <w:t>. T</w:t>
      </w:r>
      <w:r w:rsidR="00EC4C49">
        <w:t>uleb</w:t>
      </w:r>
      <w:r w:rsidR="00A527F9">
        <w:t xml:space="preserve"> valida </w:t>
      </w:r>
      <w:r w:rsidR="00EC4C49">
        <w:t xml:space="preserve"> </w:t>
      </w:r>
      <w:r w:rsidR="00A527F9">
        <w:t>sobiv</w:t>
      </w:r>
      <w:r w:rsidR="00EC4C49">
        <w:t xml:space="preserve"> </w:t>
      </w:r>
      <w:r w:rsidR="00A527F9">
        <w:t>kiirgustööeeskiri.</w:t>
      </w:r>
      <w:r>
        <w:t xml:space="preserve"> </w:t>
      </w:r>
      <w:r w:rsidR="00536A60">
        <w:t xml:space="preserve">Tasub </w:t>
      </w:r>
      <w:r w:rsidR="00DE73D2">
        <w:t>tähele panna</w:t>
      </w:r>
      <w:r w:rsidR="007B104A">
        <w:t>, et kuni kümne</w:t>
      </w:r>
      <w:r>
        <w:t xml:space="preserve"> kiirgustöötaja korral täidab kiirgusohutuse spetsialisti kohustusi kiirgustegevusloa omanik.</w:t>
      </w:r>
    </w:p>
    <w:p w14:paraId="2A56AD54" w14:textId="2062484F" w:rsidR="00765561" w:rsidRPr="002D2D48" w:rsidRDefault="005D6B5A" w:rsidP="00846360">
      <w:pPr>
        <w:jc w:val="both"/>
        <w:rPr>
          <w:color w:val="0070C0"/>
        </w:rPr>
      </w:pPr>
      <w:r w:rsidRPr="002D2D48">
        <w:rPr>
          <w:color w:val="0070C0"/>
        </w:rPr>
        <w:t>Koonuskimp</w:t>
      </w:r>
      <w:r w:rsidR="00A527F9">
        <w:rPr>
          <w:color w:val="0070C0"/>
        </w:rPr>
        <w:t>-</w:t>
      </w:r>
      <w:r w:rsidRPr="002D2D48">
        <w:rPr>
          <w:color w:val="0070C0"/>
        </w:rPr>
        <w:t xml:space="preserve">kompuutertomograafiga </w:t>
      </w:r>
      <w:r w:rsidR="00913154" w:rsidRPr="002D2D48">
        <w:rPr>
          <w:color w:val="0070C0"/>
        </w:rPr>
        <w:t xml:space="preserve">(KKKT) </w:t>
      </w:r>
      <w:r w:rsidRPr="002D2D48">
        <w:rPr>
          <w:color w:val="0070C0"/>
        </w:rPr>
        <w:t>töötamisel on kohustuslik viia kord aastas läbi kliinilist auditit</w:t>
      </w:r>
      <w:r w:rsidR="00520CAB">
        <w:rPr>
          <w:color w:val="0070C0"/>
        </w:rPr>
        <w:t xml:space="preserve">, mis </w:t>
      </w:r>
      <w:r w:rsidRPr="002D2D48">
        <w:rPr>
          <w:color w:val="0070C0"/>
        </w:rPr>
        <w:t>tuleb kindlasti ka kiirgustöö eeskirjas ära mainida</w:t>
      </w:r>
      <w:r w:rsidR="00765561" w:rsidRPr="002D2D48">
        <w:rPr>
          <w:color w:val="0070C0"/>
        </w:rPr>
        <w:t xml:space="preserve">. </w:t>
      </w:r>
      <w:r w:rsidRPr="002D2D48">
        <w:rPr>
          <w:color w:val="0070C0"/>
        </w:rPr>
        <w:t xml:space="preserve">NB! </w:t>
      </w:r>
      <w:r w:rsidR="00765561" w:rsidRPr="002D2D48">
        <w:rPr>
          <w:color w:val="0070C0"/>
        </w:rPr>
        <w:t>Kliiniline audit on kohustuslik ainult koonuskimp</w:t>
      </w:r>
      <w:r w:rsidR="00A527F9">
        <w:rPr>
          <w:color w:val="0070C0"/>
        </w:rPr>
        <w:t>-</w:t>
      </w:r>
      <w:r w:rsidR="00BC1781">
        <w:rPr>
          <w:color w:val="0070C0"/>
        </w:rPr>
        <w:t>kompuuter</w:t>
      </w:r>
      <w:r w:rsidR="00765561" w:rsidRPr="002D2D48">
        <w:rPr>
          <w:color w:val="0070C0"/>
        </w:rPr>
        <w:t>tomograafia korral.</w:t>
      </w:r>
    </w:p>
    <w:p w14:paraId="5A442C35" w14:textId="77777777" w:rsidR="00626225" w:rsidRDefault="00304802" w:rsidP="00846360">
      <w:pPr>
        <w:pStyle w:val="Pealkiri2"/>
        <w:spacing w:before="0"/>
        <w:jc w:val="both"/>
      </w:pPr>
      <w:r>
        <w:t>11. Avariikiiritu</w:t>
      </w:r>
      <w:r w:rsidR="00626225">
        <w:t>se olukorras tegutsemise plaan</w:t>
      </w:r>
    </w:p>
    <w:p w14:paraId="0460CC0B" w14:textId="77777777" w:rsidR="00304802" w:rsidRPr="00BB1E0B" w:rsidRDefault="00626225" w:rsidP="00846360">
      <w:pPr>
        <w:pStyle w:val="Pealkiri2"/>
        <w:spacing w:before="0"/>
        <w:jc w:val="both"/>
        <w:rPr>
          <w:color w:val="auto"/>
        </w:rPr>
      </w:pPr>
      <w:r w:rsidRPr="00BB1E0B">
        <w:rPr>
          <w:b w:val="0"/>
          <w:color w:val="auto"/>
          <w:sz w:val="22"/>
          <w:szCs w:val="22"/>
        </w:rPr>
        <w:t>H</w:t>
      </w:r>
      <w:r w:rsidR="00304802" w:rsidRPr="00BB1E0B">
        <w:rPr>
          <w:b w:val="0"/>
          <w:color w:val="auto"/>
          <w:sz w:val="22"/>
          <w:szCs w:val="22"/>
        </w:rPr>
        <w:t>ambaravi</w:t>
      </w:r>
      <w:r w:rsidR="00BB1E0B" w:rsidRPr="00BB1E0B">
        <w:rPr>
          <w:b w:val="0"/>
          <w:color w:val="auto"/>
          <w:sz w:val="22"/>
          <w:szCs w:val="22"/>
        </w:rPr>
        <w:t>ettevõtted</w:t>
      </w:r>
      <w:r w:rsidR="00BB1E0B">
        <w:rPr>
          <w:b w:val="0"/>
          <w:color w:val="auto"/>
          <w:sz w:val="22"/>
          <w:szCs w:val="22"/>
        </w:rPr>
        <w:t xml:space="preserve"> ei täida, kuna on </w:t>
      </w:r>
      <w:r w:rsidR="00304802" w:rsidRPr="00BB1E0B">
        <w:rPr>
          <w:b w:val="0"/>
          <w:color w:val="auto"/>
          <w:sz w:val="22"/>
          <w:szCs w:val="22"/>
        </w:rPr>
        <w:t>mitteasjakohane.</w:t>
      </w:r>
    </w:p>
    <w:p w14:paraId="10806CDC" w14:textId="77777777" w:rsidR="00304802" w:rsidRDefault="00304802" w:rsidP="00846360">
      <w:pPr>
        <w:pStyle w:val="Pealkiri2"/>
        <w:jc w:val="both"/>
      </w:pPr>
      <w:r>
        <w:t>12. Kiirgusohutuse kvaliteedijuhtimise süsteem</w:t>
      </w:r>
    </w:p>
    <w:p w14:paraId="29DCE381" w14:textId="77777777" w:rsidR="000C2A3F" w:rsidRDefault="004E273C" w:rsidP="00846360">
      <w:pPr>
        <w:jc w:val="both"/>
      </w:pPr>
      <w:r>
        <w:t xml:space="preserve">Kiirgusohutuse kvaliteedijuhtimise süsteem on kavandatud süstemaatiline tegevus, mille eesmärk on kiirgusohutuse tagamine ja mis sisaldab infot seadmete, töötajate, protseduuride jne kohta. </w:t>
      </w:r>
      <w:r w:rsidR="000C2A3F">
        <w:t>Seda tuleb regulaarselt uuendada ja hoida ajakohasena ning see peab kirjeldama tegelikku olukorda ettevõttes.</w:t>
      </w:r>
    </w:p>
    <w:p w14:paraId="1A108C74" w14:textId="77777777" w:rsidR="000C2A3F" w:rsidRDefault="0044034A" w:rsidP="00846360">
      <w:pPr>
        <w:jc w:val="both"/>
      </w:pPr>
      <w:r>
        <w:t xml:space="preserve">Kvaliteedijuhtimise süsteemi tuleb kirjeldada </w:t>
      </w:r>
      <w:r w:rsidR="004E273C">
        <w:t xml:space="preserve">kvaliteedikäsiraamatus, mille nõuded on </w:t>
      </w:r>
      <w:r>
        <w:t xml:space="preserve">leitavad </w:t>
      </w:r>
      <w:r w:rsidR="004E273C">
        <w:t>määruse „</w:t>
      </w:r>
      <w:r w:rsidR="004E273C" w:rsidRPr="004E273C">
        <w:t>Meditsiinikiirituse protseduuride kiirgusohutusnõuded, meditsiinikiirituse protseduuride kliinilise auditi nõuded ning diagnostilised referentsväär</w:t>
      </w:r>
      <w:r w:rsidR="004E273C">
        <w:t>tused ja nende määramise nõuded“ lisas</w:t>
      </w:r>
      <w:r>
        <w:t>t</w:t>
      </w:r>
      <w:r w:rsidR="004E273C">
        <w:t xml:space="preserve"> nr 2. </w:t>
      </w:r>
      <w:r>
        <w:t xml:space="preserve">Lisada </w:t>
      </w:r>
      <w:r w:rsidRPr="00FC5BEF">
        <w:t xml:space="preserve">tuleb nt </w:t>
      </w:r>
      <w:r w:rsidR="00C6387F" w:rsidRPr="00FC5BEF">
        <w:t xml:space="preserve"> röntgenseadmete </w:t>
      </w:r>
      <w:r w:rsidRPr="00FC5BEF">
        <w:t>hooldusprotokollid</w:t>
      </w:r>
      <w:r>
        <w:t xml:space="preserve">, kvaliteedimõõtmiste protokollid, kinnitatud kiirgustegevuseeskiri jne. </w:t>
      </w:r>
    </w:p>
    <w:p w14:paraId="07E907A6" w14:textId="77777777" w:rsidR="00304802" w:rsidRDefault="0044034A" w:rsidP="00846360">
      <w:pPr>
        <w:jc w:val="both"/>
      </w:pPr>
      <w:r>
        <w:t xml:space="preserve">Üks võimalik kvaliteedijuhtimise süsteemi näidis on toodud kataloogis „Kvaliteedijuhtimise süsteem“. </w:t>
      </w:r>
    </w:p>
    <w:p w14:paraId="11D7260D" w14:textId="77777777" w:rsidR="000B3A06" w:rsidRDefault="00304802" w:rsidP="00950A94">
      <w:pPr>
        <w:pStyle w:val="Pealkiri2"/>
        <w:spacing w:before="0" w:line="240" w:lineRule="auto"/>
        <w:jc w:val="both"/>
        <w:rPr>
          <w:b w:val="0"/>
          <w:color w:val="auto"/>
          <w:sz w:val="22"/>
          <w:szCs w:val="22"/>
        </w:rPr>
      </w:pPr>
      <w:r w:rsidRPr="00304802">
        <w:lastRenderedPageBreak/>
        <w:t>13. Radioaktiivsete jäätmete käitlemine käitluskohas</w:t>
      </w:r>
      <w:r w:rsidR="006267E8">
        <w:t xml:space="preserve"> </w:t>
      </w:r>
    </w:p>
    <w:p w14:paraId="05DB83CA" w14:textId="77777777" w:rsidR="006267E8" w:rsidRPr="00846360" w:rsidRDefault="000B3A06" w:rsidP="00950A94">
      <w:pPr>
        <w:pStyle w:val="Pealkiri2"/>
        <w:spacing w:before="0" w:line="240" w:lineRule="auto"/>
        <w:jc w:val="both"/>
        <w:rPr>
          <w:b w:val="0"/>
          <w:color w:val="auto"/>
          <w:sz w:val="22"/>
          <w:szCs w:val="22"/>
        </w:rPr>
      </w:pPr>
      <w:r>
        <w:rPr>
          <w:b w:val="0"/>
          <w:color w:val="auto"/>
          <w:sz w:val="22"/>
          <w:szCs w:val="22"/>
        </w:rPr>
        <w:t xml:space="preserve">Punkt 13 on </w:t>
      </w:r>
      <w:r w:rsidR="00846360" w:rsidRPr="00846360">
        <w:rPr>
          <w:b w:val="0"/>
          <w:color w:val="auto"/>
          <w:sz w:val="22"/>
          <w:szCs w:val="22"/>
        </w:rPr>
        <w:t>hambaraviettevõtetele</w:t>
      </w:r>
      <w:r w:rsidRPr="00846360">
        <w:rPr>
          <w:b w:val="0"/>
          <w:color w:val="auto"/>
          <w:sz w:val="22"/>
          <w:szCs w:val="22"/>
        </w:rPr>
        <w:t xml:space="preserve"> </w:t>
      </w:r>
      <w:r w:rsidR="00796258">
        <w:rPr>
          <w:b w:val="0"/>
          <w:color w:val="auto"/>
          <w:sz w:val="22"/>
          <w:szCs w:val="22"/>
        </w:rPr>
        <w:t xml:space="preserve">mitteasjakohane, </w:t>
      </w:r>
      <w:r w:rsidR="00796258" w:rsidRPr="00FC5BEF">
        <w:rPr>
          <w:b w:val="0"/>
          <w:color w:val="auto"/>
          <w:sz w:val="22"/>
          <w:szCs w:val="22"/>
        </w:rPr>
        <w:t xml:space="preserve">sest </w:t>
      </w:r>
      <w:r w:rsidR="00717CCD" w:rsidRPr="00FC5BEF">
        <w:rPr>
          <w:b w:val="0"/>
          <w:color w:val="auto"/>
          <w:sz w:val="22"/>
          <w:szCs w:val="22"/>
        </w:rPr>
        <w:t>rad</w:t>
      </w:r>
      <w:r w:rsidR="00846360" w:rsidRPr="00FC5BEF">
        <w:rPr>
          <w:b w:val="0"/>
          <w:color w:val="auto"/>
          <w:sz w:val="22"/>
          <w:szCs w:val="22"/>
        </w:rPr>
        <w:t>ioaktiivseid</w:t>
      </w:r>
      <w:r w:rsidR="00846360" w:rsidRPr="00846360">
        <w:rPr>
          <w:b w:val="0"/>
          <w:color w:val="auto"/>
          <w:sz w:val="22"/>
          <w:szCs w:val="22"/>
        </w:rPr>
        <w:t xml:space="preserve"> </w:t>
      </w:r>
      <w:r w:rsidRPr="00846360">
        <w:rPr>
          <w:b w:val="0"/>
          <w:color w:val="auto"/>
          <w:sz w:val="22"/>
          <w:szCs w:val="22"/>
        </w:rPr>
        <w:t>j</w:t>
      </w:r>
      <w:r w:rsidR="006267E8" w:rsidRPr="00846360">
        <w:rPr>
          <w:b w:val="0"/>
          <w:color w:val="auto"/>
          <w:sz w:val="22"/>
          <w:szCs w:val="22"/>
        </w:rPr>
        <w:t>äätmeid ei t</w:t>
      </w:r>
      <w:r w:rsidRPr="00846360">
        <w:rPr>
          <w:b w:val="0"/>
          <w:color w:val="auto"/>
          <w:sz w:val="22"/>
          <w:szCs w:val="22"/>
        </w:rPr>
        <w:t>eki.</w:t>
      </w:r>
    </w:p>
    <w:p w14:paraId="515B7F4C" w14:textId="77777777" w:rsidR="006267E8" w:rsidRDefault="006267E8" w:rsidP="00846360">
      <w:pPr>
        <w:pStyle w:val="Pealkiri2"/>
        <w:jc w:val="both"/>
      </w:pPr>
      <w:r>
        <w:t xml:space="preserve">14. Taotluse juurde lisatavad muud dokumendid </w:t>
      </w:r>
    </w:p>
    <w:p w14:paraId="3E2F792D" w14:textId="77777777" w:rsidR="006267E8" w:rsidRDefault="006267E8" w:rsidP="00846360">
      <w:pPr>
        <w:jc w:val="both"/>
      </w:pPr>
      <w:r w:rsidRPr="006267E8">
        <w:t>Kvalifitseeritud kiirguseksperdi hinnang</w:t>
      </w:r>
      <w:r>
        <w:t xml:space="preserve">, </w:t>
      </w:r>
      <w:r w:rsidRPr="006267E8">
        <w:t>Keskkonnamõju hindamise aruanne</w:t>
      </w:r>
      <w:r>
        <w:t xml:space="preserve">, </w:t>
      </w:r>
      <w:r w:rsidR="00466C34">
        <w:t>u</w:t>
      </w:r>
      <w:r w:rsidRPr="006267E8">
        <w:t>ue vahe- ja/või lõppladustuskoha kasutusele võtmiseks kiirgustegevuse rajatise pro</w:t>
      </w:r>
      <w:r>
        <w:t xml:space="preserve">jekti kiirguseksperdi tunnustus, </w:t>
      </w:r>
      <w:r w:rsidRPr="006267E8">
        <w:t>EN määruse nr 1493/93 kohane deklaratsioon</w:t>
      </w:r>
      <w:r>
        <w:t xml:space="preserve">, </w:t>
      </w:r>
      <w:r w:rsidR="00846360">
        <w:t>a</w:t>
      </w:r>
      <w:r>
        <w:t>ndmed radioaktiivsete jäätmete ladustuskoha lõpliku sulgemise viiside kohta – neid hambaravi</w:t>
      </w:r>
      <w:r w:rsidR="00846360">
        <w:t xml:space="preserve">ettevõtted </w:t>
      </w:r>
      <w:r>
        <w:t>ei täida.</w:t>
      </w:r>
    </w:p>
    <w:p w14:paraId="3E4882C6" w14:textId="77777777" w:rsidR="007E5B0B" w:rsidRDefault="006267E8" w:rsidP="00846360">
      <w:pPr>
        <w:jc w:val="both"/>
      </w:pPr>
      <w:r w:rsidRPr="006267E8">
        <w:t>Kiirgusallika üleandmist ja vastuvõtmist tõendav dokument</w:t>
      </w:r>
      <w:r>
        <w:t xml:space="preserve"> – siia alla</w:t>
      </w:r>
      <w:r w:rsidR="00846360">
        <w:t xml:space="preserve"> tuleb</w:t>
      </w:r>
      <w:r>
        <w:t xml:space="preserve"> laadida kiirgusallikate üleandmisaktid</w:t>
      </w:r>
      <w:r w:rsidR="00846360">
        <w:t>,</w:t>
      </w:r>
      <w:r>
        <w:t xml:space="preserve"> nt jäätmekäitlejale või tarnijale</w:t>
      </w:r>
      <w:r w:rsidR="00846360">
        <w:t xml:space="preserve"> või paigaldajalt kasutussevõtu</w:t>
      </w:r>
      <w:r>
        <w:t xml:space="preserve">aktid. </w:t>
      </w:r>
    </w:p>
    <w:p w14:paraId="7ECDAE15" w14:textId="77777777" w:rsidR="006267E8" w:rsidRDefault="006267E8" w:rsidP="00846360">
      <w:pPr>
        <w:jc w:val="both"/>
      </w:pPr>
      <w:r>
        <w:t>Muude dokumentide alla võib lisada nt ruumide kiirgusseire protokolli, kui see on k</w:t>
      </w:r>
      <w:r w:rsidR="00626225">
        <w:t>iirgusohutushinnangust eraldi. Samuti l</w:t>
      </w:r>
      <w:r>
        <w:t xml:space="preserve">isainfo nt töökorralduse kohta, </w:t>
      </w:r>
      <w:r w:rsidR="00626225">
        <w:t>kui mõni seade on nt</w:t>
      </w:r>
      <w:r w:rsidR="00466C34">
        <w:t xml:space="preserve"> renditud</w:t>
      </w:r>
      <w:r w:rsidR="00F82D5B">
        <w:t xml:space="preserve"> ja vastavad lepingud ning muu</w:t>
      </w:r>
      <w:r>
        <w:t xml:space="preserve"> asjassepuutuv</w:t>
      </w:r>
      <w:r w:rsidR="00F82D5B">
        <w:t>,</w:t>
      </w:r>
      <w:r>
        <w:t xml:space="preserve"> kui</w:t>
      </w:r>
      <w:r w:rsidR="00F82D5B">
        <w:t>d</w:t>
      </w:r>
      <w:r>
        <w:t xml:space="preserve"> mujale mittesobiv info.</w:t>
      </w:r>
    </w:p>
    <w:p w14:paraId="339C58C3" w14:textId="77777777" w:rsidR="006267E8" w:rsidRDefault="006267E8" w:rsidP="00846360">
      <w:pPr>
        <w:jc w:val="both"/>
      </w:pPr>
    </w:p>
    <w:p w14:paraId="1005F182" w14:textId="77777777" w:rsidR="006267E8" w:rsidRPr="006267E8" w:rsidRDefault="006267E8" w:rsidP="00846360">
      <w:pPr>
        <w:tabs>
          <w:tab w:val="left" w:pos="7322"/>
        </w:tabs>
        <w:jc w:val="both"/>
      </w:pPr>
      <w:r>
        <w:t xml:space="preserve">   </w:t>
      </w:r>
      <w:r w:rsidR="00846360">
        <w:tab/>
      </w:r>
    </w:p>
    <w:sectPr w:rsidR="006267E8" w:rsidRPr="006267E8" w:rsidSect="00594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1C"/>
    <w:rsid w:val="00044C20"/>
    <w:rsid w:val="000B3A06"/>
    <w:rsid w:val="000C2A3F"/>
    <w:rsid w:val="000D4687"/>
    <w:rsid w:val="001276A6"/>
    <w:rsid w:val="00193025"/>
    <w:rsid w:val="001954CC"/>
    <w:rsid w:val="00267425"/>
    <w:rsid w:val="002A67C4"/>
    <w:rsid w:val="002B6B50"/>
    <w:rsid w:val="002C0BD4"/>
    <w:rsid w:val="002D2D48"/>
    <w:rsid w:val="002E2F35"/>
    <w:rsid w:val="002F0759"/>
    <w:rsid w:val="00304802"/>
    <w:rsid w:val="00335CED"/>
    <w:rsid w:val="00341744"/>
    <w:rsid w:val="00341963"/>
    <w:rsid w:val="00382C4B"/>
    <w:rsid w:val="0039016F"/>
    <w:rsid w:val="003902D2"/>
    <w:rsid w:val="003A34D1"/>
    <w:rsid w:val="003C1ABA"/>
    <w:rsid w:val="00412125"/>
    <w:rsid w:val="0044034A"/>
    <w:rsid w:val="00466C34"/>
    <w:rsid w:val="00484453"/>
    <w:rsid w:val="004D6C93"/>
    <w:rsid w:val="004E0D12"/>
    <w:rsid w:val="004E273C"/>
    <w:rsid w:val="004F5B9A"/>
    <w:rsid w:val="00520CAB"/>
    <w:rsid w:val="00536A60"/>
    <w:rsid w:val="005700D6"/>
    <w:rsid w:val="00594CCD"/>
    <w:rsid w:val="005A1033"/>
    <w:rsid w:val="005C4C61"/>
    <w:rsid w:val="005D6B5A"/>
    <w:rsid w:val="005E083A"/>
    <w:rsid w:val="005F449F"/>
    <w:rsid w:val="00626225"/>
    <w:rsid w:val="006267E8"/>
    <w:rsid w:val="00635A4A"/>
    <w:rsid w:val="0064308C"/>
    <w:rsid w:val="00655B63"/>
    <w:rsid w:val="00691779"/>
    <w:rsid w:val="006B7CE5"/>
    <w:rsid w:val="00702982"/>
    <w:rsid w:val="00706D3B"/>
    <w:rsid w:val="00717CCD"/>
    <w:rsid w:val="0073621C"/>
    <w:rsid w:val="00765561"/>
    <w:rsid w:val="00796258"/>
    <w:rsid w:val="007A6CA5"/>
    <w:rsid w:val="007B104A"/>
    <w:rsid w:val="007E5B0B"/>
    <w:rsid w:val="00843547"/>
    <w:rsid w:val="00846360"/>
    <w:rsid w:val="008469B3"/>
    <w:rsid w:val="008D5766"/>
    <w:rsid w:val="008D5F0C"/>
    <w:rsid w:val="0091047E"/>
    <w:rsid w:val="00913154"/>
    <w:rsid w:val="00944811"/>
    <w:rsid w:val="00950A94"/>
    <w:rsid w:val="00953A28"/>
    <w:rsid w:val="00957A6D"/>
    <w:rsid w:val="009667B9"/>
    <w:rsid w:val="009856D1"/>
    <w:rsid w:val="009F04C5"/>
    <w:rsid w:val="009F69A5"/>
    <w:rsid w:val="00A41065"/>
    <w:rsid w:val="00A527F9"/>
    <w:rsid w:val="00A722B3"/>
    <w:rsid w:val="00AA7F95"/>
    <w:rsid w:val="00AC64E5"/>
    <w:rsid w:val="00AD398B"/>
    <w:rsid w:val="00AD6C31"/>
    <w:rsid w:val="00B10045"/>
    <w:rsid w:val="00B4251F"/>
    <w:rsid w:val="00B77D05"/>
    <w:rsid w:val="00BB1E0B"/>
    <w:rsid w:val="00BC1781"/>
    <w:rsid w:val="00C44136"/>
    <w:rsid w:val="00C52DD9"/>
    <w:rsid w:val="00C6387F"/>
    <w:rsid w:val="00CB324B"/>
    <w:rsid w:val="00D329B8"/>
    <w:rsid w:val="00D45DC3"/>
    <w:rsid w:val="00DE28F7"/>
    <w:rsid w:val="00DE73D2"/>
    <w:rsid w:val="00E12529"/>
    <w:rsid w:val="00E50336"/>
    <w:rsid w:val="00E65F1C"/>
    <w:rsid w:val="00E77BD1"/>
    <w:rsid w:val="00EC4C49"/>
    <w:rsid w:val="00F00B84"/>
    <w:rsid w:val="00F36F21"/>
    <w:rsid w:val="00F41701"/>
    <w:rsid w:val="00F60854"/>
    <w:rsid w:val="00F618E8"/>
    <w:rsid w:val="00F73E15"/>
    <w:rsid w:val="00F74AEC"/>
    <w:rsid w:val="00F82D5B"/>
    <w:rsid w:val="00FB1728"/>
    <w:rsid w:val="00FC5BEF"/>
    <w:rsid w:val="00FF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F7A8"/>
  <w15:docId w15:val="{DD1BD818-01C6-4DA6-AA50-FE27392E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94CCD"/>
  </w:style>
  <w:style w:type="paragraph" w:styleId="Pealkiri1">
    <w:name w:val="heading 1"/>
    <w:basedOn w:val="Normaallaad"/>
    <w:next w:val="Normaallaad"/>
    <w:link w:val="Pealkiri1Mrk"/>
    <w:uiPriority w:val="9"/>
    <w:qFormat/>
    <w:rsid w:val="00953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953A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53A28"/>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953A28"/>
    <w:rPr>
      <w:rFonts w:asciiTheme="majorHAnsi" w:eastAsiaTheme="majorEastAsia" w:hAnsiTheme="majorHAnsi" w:cstheme="majorBidi"/>
      <w:b/>
      <w:bCs/>
      <w:color w:val="4F81BD" w:themeColor="accent1"/>
      <w:sz w:val="26"/>
      <w:szCs w:val="26"/>
    </w:rPr>
  </w:style>
  <w:style w:type="character" w:styleId="Hperlink">
    <w:name w:val="Hyperlink"/>
    <w:basedOn w:val="Liguvaikefont"/>
    <w:uiPriority w:val="99"/>
    <w:unhideWhenUsed/>
    <w:rsid w:val="00267425"/>
    <w:rPr>
      <w:color w:val="0000FF" w:themeColor="hyperlink"/>
      <w:u w:val="single"/>
    </w:rPr>
  </w:style>
  <w:style w:type="character" w:styleId="Kommentaariviide">
    <w:name w:val="annotation reference"/>
    <w:basedOn w:val="Liguvaikefont"/>
    <w:uiPriority w:val="99"/>
    <w:semiHidden/>
    <w:unhideWhenUsed/>
    <w:rsid w:val="00944811"/>
    <w:rPr>
      <w:sz w:val="16"/>
      <w:szCs w:val="16"/>
    </w:rPr>
  </w:style>
  <w:style w:type="paragraph" w:styleId="Kommentaaritekst">
    <w:name w:val="annotation text"/>
    <w:basedOn w:val="Normaallaad"/>
    <w:link w:val="KommentaaritekstMrk"/>
    <w:uiPriority w:val="99"/>
    <w:semiHidden/>
    <w:unhideWhenUsed/>
    <w:rsid w:val="00944811"/>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44811"/>
    <w:rPr>
      <w:sz w:val="20"/>
      <w:szCs w:val="20"/>
    </w:rPr>
  </w:style>
  <w:style w:type="paragraph" w:styleId="Kommentaariteema">
    <w:name w:val="annotation subject"/>
    <w:basedOn w:val="Kommentaaritekst"/>
    <w:next w:val="Kommentaaritekst"/>
    <w:link w:val="KommentaariteemaMrk"/>
    <w:uiPriority w:val="99"/>
    <w:semiHidden/>
    <w:unhideWhenUsed/>
    <w:rsid w:val="00944811"/>
    <w:rPr>
      <w:b/>
      <w:bCs/>
    </w:rPr>
  </w:style>
  <w:style w:type="character" w:customStyle="1" w:styleId="KommentaariteemaMrk">
    <w:name w:val="Kommentaari teema Märk"/>
    <w:basedOn w:val="KommentaaritekstMrk"/>
    <w:link w:val="Kommentaariteema"/>
    <w:uiPriority w:val="99"/>
    <w:semiHidden/>
    <w:rsid w:val="00944811"/>
    <w:rPr>
      <w:b/>
      <w:bCs/>
      <w:sz w:val="20"/>
      <w:szCs w:val="20"/>
    </w:rPr>
  </w:style>
  <w:style w:type="paragraph" w:styleId="Jutumullitekst">
    <w:name w:val="Balloon Text"/>
    <w:basedOn w:val="Normaallaad"/>
    <w:link w:val="JutumullitekstMrk"/>
    <w:uiPriority w:val="99"/>
    <w:semiHidden/>
    <w:unhideWhenUsed/>
    <w:rsid w:val="0094481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4811"/>
    <w:rPr>
      <w:rFonts w:ascii="Segoe UI" w:hAnsi="Segoe UI" w:cs="Segoe UI"/>
      <w:sz w:val="18"/>
      <w:szCs w:val="18"/>
    </w:rPr>
  </w:style>
  <w:style w:type="character" w:customStyle="1" w:styleId="tyhik">
    <w:name w:val="tyhik"/>
    <w:basedOn w:val="Liguvaikefont"/>
    <w:rsid w:val="00985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352409">
      <w:bodyDiv w:val="1"/>
      <w:marLeft w:val="0"/>
      <w:marRight w:val="0"/>
      <w:marTop w:val="0"/>
      <w:marBottom w:val="0"/>
      <w:divBdr>
        <w:top w:val="none" w:sz="0" w:space="0" w:color="auto"/>
        <w:left w:val="none" w:sz="0" w:space="0" w:color="auto"/>
        <w:bottom w:val="none" w:sz="0" w:space="0" w:color="auto"/>
        <w:right w:val="none" w:sz="0" w:space="0" w:color="auto"/>
      </w:divBdr>
      <w:divsChild>
        <w:div w:id="1794395865">
          <w:marLeft w:val="0"/>
          <w:marRight w:val="0"/>
          <w:marTop w:val="100"/>
          <w:marBottom w:val="100"/>
          <w:divBdr>
            <w:top w:val="none" w:sz="0" w:space="0" w:color="auto"/>
            <w:left w:val="none" w:sz="0" w:space="0" w:color="auto"/>
            <w:bottom w:val="none" w:sz="0" w:space="0" w:color="auto"/>
            <w:right w:val="none" w:sz="0" w:space="0" w:color="auto"/>
          </w:divBdr>
          <w:divsChild>
            <w:div w:id="943078817">
              <w:marLeft w:val="0"/>
              <w:marRight w:val="0"/>
              <w:marTop w:val="0"/>
              <w:marBottom w:val="0"/>
              <w:divBdr>
                <w:top w:val="none" w:sz="0" w:space="0" w:color="auto"/>
                <w:left w:val="none" w:sz="0" w:space="0" w:color="auto"/>
                <w:bottom w:val="none" w:sz="0" w:space="0" w:color="auto"/>
                <w:right w:val="none" w:sz="0" w:space="0" w:color="auto"/>
              </w:divBdr>
              <w:divsChild>
                <w:div w:id="1808275896">
                  <w:marLeft w:val="0"/>
                  <w:marRight w:val="0"/>
                  <w:marTop w:val="0"/>
                  <w:marBottom w:val="0"/>
                  <w:divBdr>
                    <w:top w:val="none" w:sz="0" w:space="0" w:color="auto"/>
                    <w:left w:val="none" w:sz="0" w:space="0" w:color="auto"/>
                    <w:bottom w:val="none" w:sz="0" w:space="0" w:color="auto"/>
                    <w:right w:val="none" w:sz="0" w:space="0" w:color="auto"/>
                  </w:divBdr>
                  <w:divsChild>
                    <w:div w:id="1583684386">
                      <w:marLeft w:val="0"/>
                      <w:marRight w:val="0"/>
                      <w:marTop w:val="0"/>
                      <w:marBottom w:val="0"/>
                      <w:divBdr>
                        <w:top w:val="none" w:sz="0" w:space="0" w:color="auto"/>
                        <w:left w:val="none" w:sz="0" w:space="0" w:color="auto"/>
                        <w:bottom w:val="none" w:sz="0" w:space="0" w:color="auto"/>
                        <w:right w:val="none" w:sz="0" w:space="0" w:color="auto"/>
                      </w:divBdr>
                      <w:divsChild>
                        <w:div w:id="1567035946">
                          <w:marLeft w:val="-225"/>
                          <w:marRight w:val="-225"/>
                          <w:marTop w:val="0"/>
                          <w:marBottom w:val="0"/>
                          <w:divBdr>
                            <w:top w:val="none" w:sz="0" w:space="0" w:color="auto"/>
                            <w:left w:val="none" w:sz="0" w:space="0" w:color="auto"/>
                            <w:bottom w:val="none" w:sz="0" w:space="0" w:color="auto"/>
                            <w:right w:val="none" w:sz="0" w:space="0" w:color="auto"/>
                          </w:divBdr>
                          <w:divsChild>
                            <w:div w:id="973024582">
                              <w:marLeft w:val="0"/>
                              <w:marRight w:val="0"/>
                              <w:marTop w:val="0"/>
                              <w:marBottom w:val="0"/>
                              <w:divBdr>
                                <w:top w:val="none" w:sz="0" w:space="0" w:color="auto"/>
                                <w:left w:val="none" w:sz="0" w:space="0" w:color="auto"/>
                                <w:bottom w:val="none" w:sz="0" w:space="0" w:color="auto"/>
                                <w:right w:val="none" w:sz="0" w:space="0" w:color="auto"/>
                              </w:divBdr>
                              <w:divsChild>
                                <w:div w:id="1286279323">
                                  <w:marLeft w:val="0"/>
                                  <w:marRight w:val="0"/>
                                  <w:marTop w:val="0"/>
                                  <w:marBottom w:val="0"/>
                                  <w:divBdr>
                                    <w:top w:val="none" w:sz="0" w:space="0" w:color="auto"/>
                                    <w:left w:val="none" w:sz="0" w:space="0" w:color="auto"/>
                                    <w:bottom w:val="none" w:sz="0" w:space="0" w:color="auto"/>
                                    <w:right w:val="none" w:sz="0" w:space="0" w:color="auto"/>
                                  </w:divBdr>
                                </w:div>
                                <w:div w:id="118107168">
                                  <w:marLeft w:val="0"/>
                                  <w:marRight w:val="0"/>
                                  <w:marTop w:val="0"/>
                                  <w:marBottom w:val="0"/>
                                  <w:divBdr>
                                    <w:top w:val="none" w:sz="0" w:space="0" w:color="auto"/>
                                    <w:left w:val="none" w:sz="0" w:space="0" w:color="auto"/>
                                    <w:bottom w:val="none" w:sz="0" w:space="0" w:color="auto"/>
                                    <w:right w:val="none" w:sz="0" w:space="0" w:color="auto"/>
                                  </w:divBdr>
                                </w:div>
                                <w:div w:id="1413314264">
                                  <w:marLeft w:val="0"/>
                                  <w:marRight w:val="0"/>
                                  <w:marTop w:val="0"/>
                                  <w:marBottom w:val="0"/>
                                  <w:divBdr>
                                    <w:top w:val="none" w:sz="0" w:space="0" w:color="auto"/>
                                    <w:left w:val="none" w:sz="0" w:space="0" w:color="auto"/>
                                    <w:bottom w:val="none" w:sz="0" w:space="0" w:color="auto"/>
                                    <w:right w:val="none" w:sz="0" w:space="0" w:color="auto"/>
                                  </w:divBdr>
                                </w:div>
                                <w:div w:id="1753701647">
                                  <w:marLeft w:val="0"/>
                                  <w:marRight w:val="0"/>
                                  <w:marTop w:val="0"/>
                                  <w:marBottom w:val="0"/>
                                  <w:divBdr>
                                    <w:top w:val="none" w:sz="0" w:space="0" w:color="auto"/>
                                    <w:left w:val="none" w:sz="0" w:space="0" w:color="auto"/>
                                    <w:bottom w:val="none" w:sz="0" w:space="0" w:color="auto"/>
                                    <w:right w:val="none" w:sz="0" w:space="0" w:color="auto"/>
                                  </w:divBdr>
                                </w:div>
                                <w:div w:id="867107975">
                                  <w:marLeft w:val="0"/>
                                  <w:marRight w:val="0"/>
                                  <w:marTop w:val="0"/>
                                  <w:marBottom w:val="0"/>
                                  <w:divBdr>
                                    <w:top w:val="none" w:sz="0" w:space="0" w:color="auto"/>
                                    <w:left w:val="none" w:sz="0" w:space="0" w:color="auto"/>
                                    <w:bottom w:val="none" w:sz="0" w:space="0" w:color="auto"/>
                                    <w:right w:val="none" w:sz="0" w:space="0" w:color="auto"/>
                                  </w:divBdr>
                                </w:div>
                                <w:div w:id="663314891">
                                  <w:marLeft w:val="0"/>
                                  <w:marRight w:val="0"/>
                                  <w:marTop w:val="0"/>
                                  <w:marBottom w:val="0"/>
                                  <w:divBdr>
                                    <w:top w:val="none" w:sz="0" w:space="0" w:color="auto"/>
                                    <w:left w:val="none" w:sz="0" w:space="0" w:color="auto"/>
                                    <w:bottom w:val="none" w:sz="0" w:space="0" w:color="auto"/>
                                    <w:right w:val="none" w:sz="0" w:space="0" w:color="auto"/>
                                  </w:divBdr>
                                </w:div>
                                <w:div w:id="1439788085">
                                  <w:marLeft w:val="0"/>
                                  <w:marRight w:val="0"/>
                                  <w:marTop w:val="0"/>
                                  <w:marBottom w:val="0"/>
                                  <w:divBdr>
                                    <w:top w:val="none" w:sz="0" w:space="0" w:color="auto"/>
                                    <w:left w:val="none" w:sz="0" w:space="0" w:color="auto"/>
                                    <w:bottom w:val="none" w:sz="0" w:space="0" w:color="auto"/>
                                    <w:right w:val="none" w:sz="0" w:space="0" w:color="auto"/>
                                  </w:divBdr>
                                </w:div>
                                <w:div w:id="1123812283">
                                  <w:marLeft w:val="0"/>
                                  <w:marRight w:val="0"/>
                                  <w:marTop w:val="0"/>
                                  <w:marBottom w:val="0"/>
                                  <w:divBdr>
                                    <w:top w:val="none" w:sz="0" w:space="0" w:color="auto"/>
                                    <w:left w:val="none" w:sz="0" w:space="0" w:color="auto"/>
                                    <w:bottom w:val="none" w:sz="0" w:space="0" w:color="auto"/>
                                    <w:right w:val="none" w:sz="0" w:space="0" w:color="auto"/>
                                  </w:divBdr>
                                </w:div>
                                <w:div w:id="844591666">
                                  <w:marLeft w:val="0"/>
                                  <w:marRight w:val="0"/>
                                  <w:marTop w:val="0"/>
                                  <w:marBottom w:val="0"/>
                                  <w:divBdr>
                                    <w:top w:val="none" w:sz="0" w:space="0" w:color="auto"/>
                                    <w:left w:val="none" w:sz="0" w:space="0" w:color="auto"/>
                                    <w:bottom w:val="none" w:sz="0" w:space="0" w:color="auto"/>
                                    <w:right w:val="none" w:sz="0" w:space="0" w:color="auto"/>
                                  </w:divBdr>
                                </w:div>
                                <w:div w:id="184055505">
                                  <w:marLeft w:val="0"/>
                                  <w:marRight w:val="0"/>
                                  <w:marTop w:val="0"/>
                                  <w:marBottom w:val="0"/>
                                  <w:divBdr>
                                    <w:top w:val="none" w:sz="0" w:space="0" w:color="auto"/>
                                    <w:left w:val="none" w:sz="0" w:space="0" w:color="auto"/>
                                    <w:bottom w:val="none" w:sz="0" w:space="0" w:color="auto"/>
                                    <w:right w:val="none" w:sz="0" w:space="0" w:color="auto"/>
                                  </w:divBdr>
                                </w:div>
                                <w:div w:id="1696737089">
                                  <w:marLeft w:val="0"/>
                                  <w:marRight w:val="0"/>
                                  <w:marTop w:val="0"/>
                                  <w:marBottom w:val="0"/>
                                  <w:divBdr>
                                    <w:top w:val="none" w:sz="0" w:space="0" w:color="auto"/>
                                    <w:left w:val="none" w:sz="0" w:space="0" w:color="auto"/>
                                    <w:bottom w:val="none" w:sz="0" w:space="0" w:color="auto"/>
                                    <w:right w:val="none" w:sz="0" w:space="0" w:color="auto"/>
                                  </w:divBdr>
                                </w:div>
                                <w:div w:id="39671689">
                                  <w:marLeft w:val="0"/>
                                  <w:marRight w:val="0"/>
                                  <w:marTop w:val="0"/>
                                  <w:marBottom w:val="0"/>
                                  <w:divBdr>
                                    <w:top w:val="none" w:sz="0" w:space="0" w:color="auto"/>
                                    <w:left w:val="none" w:sz="0" w:space="0" w:color="auto"/>
                                    <w:bottom w:val="none" w:sz="0" w:space="0" w:color="auto"/>
                                    <w:right w:val="none" w:sz="0" w:space="0" w:color="auto"/>
                                  </w:divBdr>
                                </w:div>
                                <w:div w:id="1457335528">
                                  <w:marLeft w:val="0"/>
                                  <w:marRight w:val="0"/>
                                  <w:marTop w:val="0"/>
                                  <w:marBottom w:val="0"/>
                                  <w:divBdr>
                                    <w:top w:val="none" w:sz="0" w:space="0" w:color="auto"/>
                                    <w:left w:val="none" w:sz="0" w:space="0" w:color="auto"/>
                                    <w:bottom w:val="none" w:sz="0" w:space="0" w:color="auto"/>
                                    <w:right w:val="none" w:sz="0" w:space="0" w:color="auto"/>
                                  </w:divBdr>
                                </w:div>
                                <w:div w:id="1411003637">
                                  <w:marLeft w:val="0"/>
                                  <w:marRight w:val="0"/>
                                  <w:marTop w:val="0"/>
                                  <w:marBottom w:val="0"/>
                                  <w:divBdr>
                                    <w:top w:val="none" w:sz="0" w:space="0" w:color="auto"/>
                                    <w:left w:val="none" w:sz="0" w:space="0" w:color="auto"/>
                                    <w:bottom w:val="none" w:sz="0" w:space="0" w:color="auto"/>
                                    <w:right w:val="none" w:sz="0" w:space="0" w:color="auto"/>
                                  </w:divBdr>
                                </w:div>
                                <w:div w:id="906770151">
                                  <w:marLeft w:val="0"/>
                                  <w:marRight w:val="0"/>
                                  <w:marTop w:val="0"/>
                                  <w:marBottom w:val="0"/>
                                  <w:divBdr>
                                    <w:top w:val="none" w:sz="0" w:space="0" w:color="auto"/>
                                    <w:left w:val="none" w:sz="0" w:space="0" w:color="auto"/>
                                    <w:bottom w:val="none" w:sz="0" w:space="0" w:color="auto"/>
                                    <w:right w:val="none" w:sz="0" w:space="0" w:color="auto"/>
                                  </w:divBdr>
                                </w:div>
                                <w:div w:id="1676683183">
                                  <w:marLeft w:val="0"/>
                                  <w:marRight w:val="0"/>
                                  <w:marTop w:val="0"/>
                                  <w:marBottom w:val="0"/>
                                  <w:divBdr>
                                    <w:top w:val="none" w:sz="0" w:space="0" w:color="auto"/>
                                    <w:left w:val="none" w:sz="0" w:space="0" w:color="auto"/>
                                    <w:bottom w:val="none" w:sz="0" w:space="0" w:color="auto"/>
                                    <w:right w:val="none" w:sz="0" w:space="0" w:color="auto"/>
                                  </w:divBdr>
                                </w:div>
                                <w:div w:id="115105262">
                                  <w:marLeft w:val="0"/>
                                  <w:marRight w:val="0"/>
                                  <w:marTop w:val="0"/>
                                  <w:marBottom w:val="0"/>
                                  <w:divBdr>
                                    <w:top w:val="none" w:sz="0" w:space="0" w:color="auto"/>
                                    <w:left w:val="none" w:sz="0" w:space="0" w:color="auto"/>
                                    <w:bottom w:val="none" w:sz="0" w:space="0" w:color="auto"/>
                                    <w:right w:val="none" w:sz="0" w:space="0" w:color="auto"/>
                                  </w:divBdr>
                                </w:div>
                                <w:div w:id="93331578">
                                  <w:marLeft w:val="0"/>
                                  <w:marRight w:val="0"/>
                                  <w:marTop w:val="0"/>
                                  <w:marBottom w:val="0"/>
                                  <w:divBdr>
                                    <w:top w:val="none" w:sz="0" w:space="0" w:color="auto"/>
                                    <w:left w:val="none" w:sz="0" w:space="0" w:color="auto"/>
                                    <w:bottom w:val="none" w:sz="0" w:space="0" w:color="auto"/>
                                    <w:right w:val="none" w:sz="0" w:space="0" w:color="auto"/>
                                  </w:divBdr>
                                </w:div>
                                <w:div w:id="168101800">
                                  <w:marLeft w:val="0"/>
                                  <w:marRight w:val="0"/>
                                  <w:marTop w:val="0"/>
                                  <w:marBottom w:val="0"/>
                                  <w:divBdr>
                                    <w:top w:val="none" w:sz="0" w:space="0" w:color="auto"/>
                                    <w:left w:val="none" w:sz="0" w:space="0" w:color="auto"/>
                                    <w:bottom w:val="none" w:sz="0" w:space="0" w:color="auto"/>
                                    <w:right w:val="none" w:sz="0" w:space="0" w:color="auto"/>
                                  </w:divBdr>
                                </w:div>
                                <w:div w:id="1383141436">
                                  <w:marLeft w:val="0"/>
                                  <w:marRight w:val="0"/>
                                  <w:marTop w:val="0"/>
                                  <w:marBottom w:val="0"/>
                                  <w:divBdr>
                                    <w:top w:val="none" w:sz="0" w:space="0" w:color="auto"/>
                                    <w:left w:val="none" w:sz="0" w:space="0" w:color="auto"/>
                                    <w:bottom w:val="none" w:sz="0" w:space="0" w:color="auto"/>
                                    <w:right w:val="none" w:sz="0" w:space="0" w:color="auto"/>
                                  </w:divBdr>
                                </w:div>
                                <w:div w:id="1257516727">
                                  <w:marLeft w:val="0"/>
                                  <w:marRight w:val="0"/>
                                  <w:marTop w:val="0"/>
                                  <w:marBottom w:val="0"/>
                                  <w:divBdr>
                                    <w:top w:val="none" w:sz="0" w:space="0" w:color="auto"/>
                                    <w:left w:val="none" w:sz="0" w:space="0" w:color="auto"/>
                                    <w:bottom w:val="none" w:sz="0" w:space="0" w:color="auto"/>
                                    <w:right w:val="none" w:sz="0" w:space="0" w:color="auto"/>
                                  </w:divBdr>
                                </w:div>
                                <w:div w:id="1141195740">
                                  <w:marLeft w:val="0"/>
                                  <w:marRight w:val="0"/>
                                  <w:marTop w:val="0"/>
                                  <w:marBottom w:val="0"/>
                                  <w:divBdr>
                                    <w:top w:val="none" w:sz="0" w:space="0" w:color="auto"/>
                                    <w:left w:val="none" w:sz="0" w:space="0" w:color="auto"/>
                                    <w:bottom w:val="none" w:sz="0" w:space="0" w:color="auto"/>
                                    <w:right w:val="none" w:sz="0" w:space="0" w:color="auto"/>
                                  </w:divBdr>
                                </w:div>
                                <w:div w:id="1842575259">
                                  <w:marLeft w:val="0"/>
                                  <w:marRight w:val="0"/>
                                  <w:marTop w:val="0"/>
                                  <w:marBottom w:val="0"/>
                                  <w:divBdr>
                                    <w:top w:val="none" w:sz="0" w:space="0" w:color="auto"/>
                                    <w:left w:val="none" w:sz="0" w:space="0" w:color="auto"/>
                                    <w:bottom w:val="none" w:sz="0" w:space="0" w:color="auto"/>
                                    <w:right w:val="none" w:sz="0" w:space="0" w:color="auto"/>
                                  </w:divBdr>
                                </w:div>
                                <w:div w:id="674192313">
                                  <w:marLeft w:val="0"/>
                                  <w:marRight w:val="0"/>
                                  <w:marTop w:val="0"/>
                                  <w:marBottom w:val="0"/>
                                  <w:divBdr>
                                    <w:top w:val="none" w:sz="0" w:space="0" w:color="auto"/>
                                    <w:left w:val="none" w:sz="0" w:space="0" w:color="auto"/>
                                    <w:bottom w:val="none" w:sz="0" w:space="0" w:color="auto"/>
                                    <w:right w:val="none" w:sz="0" w:space="0" w:color="auto"/>
                                  </w:divBdr>
                                </w:div>
                                <w:div w:id="2126148551">
                                  <w:marLeft w:val="0"/>
                                  <w:marRight w:val="0"/>
                                  <w:marTop w:val="0"/>
                                  <w:marBottom w:val="0"/>
                                  <w:divBdr>
                                    <w:top w:val="none" w:sz="0" w:space="0" w:color="auto"/>
                                    <w:left w:val="none" w:sz="0" w:space="0" w:color="auto"/>
                                    <w:bottom w:val="none" w:sz="0" w:space="0" w:color="auto"/>
                                    <w:right w:val="none" w:sz="0" w:space="0" w:color="auto"/>
                                  </w:divBdr>
                                </w:div>
                                <w:div w:id="1030836870">
                                  <w:marLeft w:val="0"/>
                                  <w:marRight w:val="0"/>
                                  <w:marTop w:val="0"/>
                                  <w:marBottom w:val="0"/>
                                  <w:divBdr>
                                    <w:top w:val="none" w:sz="0" w:space="0" w:color="auto"/>
                                    <w:left w:val="none" w:sz="0" w:space="0" w:color="auto"/>
                                    <w:bottom w:val="none" w:sz="0" w:space="0" w:color="auto"/>
                                    <w:right w:val="none" w:sz="0" w:space="0" w:color="auto"/>
                                  </w:divBdr>
                                </w:div>
                                <w:div w:id="2110662375">
                                  <w:marLeft w:val="0"/>
                                  <w:marRight w:val="0"/>
                                  <w:marTop w:val="0"/>
                                  <w:marBottom w:val="0"/>
                                  <w:divBdr>
                                    <w:top w:val="none" w:sz="0" w:space="0" w:color="auto"/>
                                    <w:left w:val="none" w:sz="0" w:space="0" w:color="auto"/>
                                    <w:bottom w:val="none" w:sz="0" w:space="0" w:color="auto"/>
                                    <w:right w:val="none" w:sz="0" w:space="0" w:color="auto"/>
                                  </w:divBdr>
                                </w:div>
                                <w:div w:id="255090965">
                                  <w:marLeft w:val="0"/>
                                  <w:marRight w:val="0"/>
                                  <w:marTop w:val="0"/>
                                  <w:marBottom w:val="0"/>
                                  <w:divBdr>
                                    <w:top w:val="none" w:sz="0" w:space="0" w:color="auto"/>
                                    <w:left w:val="none" w:sz="0" w:space="0" w:color="auto"/>
                                    <w:bottom w:val="none" w:sz="0" w:space="0" w:color="auto"/>
                                    <w:right w:val="none" w:sz="0" w:space="0" w:color="auto"/>
                                  </w:divBdr>
                                </w:div>
                                <w:div w:id="185363618">
                                  <w:marLeft w:val="0"/>
                                  <w:marRight w:val="0"/>
                                  <w:marTop w:val="0"/>
                                  <w:marBottom w:val="0"/>
                                  <w:divBdr>
                                    <w:top w:val="none" w:sz="0" w:space="0" w:color="auto"/>
                                    <w:left w:val="none" w:sz="0" w:space="0" w:color="auto"/>
                                    <w:bottom w:val="none" w:sz="0" w:space="0" w:color="auto"/>
                                    <w:right w:val="none" w:sz="0" w:space="0" w:color="auto"/>
                                  </w:divBdr>
                                </w:div>
                                <w:div w:id="647707092">
                                  <w:marLeft w:val="0"/>
                                  <w:marRight w:val="0"/>
                                  <w:marTop w:val="0"/>
                                  <w:marBottom w:val="0"/>
                                  <w:divBdr>
                                    <w:top w:val="none" w:sz="0" w:space="0" w:color="auto"/>
                                    <w:left w:val="none" w:sz="0" w:space="0" w:color="auto"/>
                                    <w:bottom w:val="none" w:sz="0" w:space="0" w:color="auto"/>
                                    <w:right w:val="none" w:sz="0" w:space="0" w:color="auto"/>
                                  </w:divBdr>
                                </w:div>
                                <w:div w:id="407926802">
                                  <w:marLeft w:val="0"/>
                                  <w:marRight w:val="0"/>
                                  <w:marTop w:val="0"/>
                                  <w:marBottom w:val="0"/>
                                  <w:divBdr>
                                    <w:top w:val="none" w:sz="0" w:space="0" w:color="auto"/>
                                    <w:left w:val="none" w:sz="0" w:space="0" w:color="auto"/>
                                    <w:bottom w:val="none" w:sz="0" w:space="0" w:color="auto"/>
                                    <w:right w:val="none" w:sz="0" w:space="0" w:color="auto"/>
                                  </w:divBdr>
                                </w:div>
                                <w:div w:id="2114935854">
                                  <w:marLeft w:val="0"/>
                                  <w:marRight w:val="0"/>
                                  <w:marTop w:val="0"/>
                                  <w:marBottom w:val="0"/>
                                  <w:divBdr>
                                    <w:top w:val="none" w:sz="0" w:space="0" w:color="auto"/>
                                    <w:left w:val="none" w:sz="0" w:space="0" w:color="auto"/>
                                    <w:bottom w:val="none" w:sz="0" w:space="0" w:color="auto"/>
                                    <w:right w:val="none" w:sz="0" w:space="0" w:color="auto"/>
                                  </w:divBdr>
                                </w:div>
                                <w:div w:id="19160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eskkonnaamet.ee/sites/default/files/Kiirgus/kiirgustootajate_isikudooside_hindamisjuhend.pdf" TargetMode="External"/><Relationship Id="rId5" Type="http://schemas.openxmlformats.org/officeDocument/2006/relationships/hyperlink" Target="https://www.riigiteataja.ee/akt/1251120160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FA097-AF35-415D-9D4C-94D041C1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2092</Words>
  <Characters>12140</Characters>
  <Application>Microsoft Office Word</Application>
  <DocSecurity>0</DocSecurity>
  <Lines>101</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Ida-Tallinna Keskhaigla</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Ruuge</dc:creator>
  <cp:keywords/>
  <dc:description/>
  <cp:lastModifiedBy>Jelena Šubina</cp:lastModifiedBy>
  <cp:revision>5</cp:revision>
  <dcterms:created xsi:type="dcterms:W3CDTF">2021-07-10T13:37:00Z</dcterms:created>
  <dcterms:modified xsi:type="dcterms:W3CDTF">2021-08-25T13:02:00Z</dcterms:modified>
</cp:coreProperties>
</file>