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EEACC" w14:textId="77777777" w:rsidR="00B00671" w:rsidRPr="00DD666B" w:rsidRDefault="00A766BB" w:rsidP="00B00671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36"/>
          <w:szCs w:val="36"/>
        </w:rPr>
      </w:pPr>
      <w:r w:rsidRPr="00DD666B">
        <w:rPr>
          <w:rFonts w:eastAsia="TT15Dt00" w:cs="TT15Dt00"/>
          <w:sz w:val="36"/>
          <w:szCs w:val="36"/>
        </w:rPr>
        <w:t>3</w:t>
      </w:r>
      <w:r w:rsidR="00B00671" w:rsidRPr="00DD666B">
        <w:rPr>
          <w:rFonts w:eastAsia="TT15Dt00" w:cs="TT15Dt00"/>
          <w:sz w:val="36"/>
          <w:szCs w:val="36"/>
        </w:rPr>
        <w:t xml:space="preserve">. </w:t>
      </w:r>
      <w:r w:rsidRPr="00DD666B">
        <w:rPr>
          <w:rFonts w:eastAsia="TT15Dt00" w:cs="TT15Dt00"/>
          <w:sz w:val="36"/>
          <w:szCs w:val="36"/>
        </w:rPr>
        <w:t>KKKT</w:t>
      </w:r>
    </w:p>
    <w:p w14:paraId="49D24B42" w14:textId="77777777" w:rsidR="00B00671" w:rsidRPr="00DD666B" w:rsidRDefault="00B00671" w:rsidP="00B00671">
      <w:pPr>
        <w:autoSpaceDE w:val="0"/>
        <w:autoSpaceDN w:val="0"/>
        <w:adjustRightInd w:val="0"/>
        <w:spacing w:after="0" w:line="240" w:lineRule="auto"/>
        <w:rPr>
          <w:rFonts w:eastAsia="TT15Dt00" w:cs="TT160t00"/>
          <w:sz w:val="21"/>
          <w:szCs w:val="21"/>
        </w:rPr>
      </w:pPr>
      <w:r w:rsidRPr="00DD666B">
        <w:rPr>
          <w:rFonts w:eastAsia="TT15Dt00" w:cs="TT160t00"/>
          <w:b/>
          <w:sz w:val="21"/>
          <w:szCs w:val="21"/>
        </w:rPr>
        <w:t>LÜHINIMETUS PILDIPANGAS</w:t>
      </w:r>
      <w:r w:rsidRPr="00DD666B">
        <w:rPr>
          <w:rFonts w:eastAsia="TT15Dt00" w:cs="TT160t00"/>
          <w:sz w:val="21"/>
          <w:szCs w:val="21"/>
        </w:rPr>
        <w:t xml:space="preserve">: </w:t>
      </w:r>
      <w:r w:rsidR="00A766BB" w:rsidRPr="00DD666B">
        <w:rPr>
          <w:rFonts w:eastAsia="TT15Dt00" w:cs="TT160t00"/>
          <w:sz w:val="21"/>
          <w:szCs w:val="21"/>
        </w:rPr>
        <w:t>KOONUSKIMP</w:t>
      </w:r>
      <w:r w:rsidRPr="00DD666B">
        <w:rPr>
          <w:rFonts w:eastAsia="TT15Dt00" w:cs="TT160t00"/>
          <w:sz w:val="21"/>
          <w:szCs w:val="21"/>
        </w:rPr>
        <w:t>TOMOGRAAFIA</w:t>
      </w:r>
    </w:p>
    <w:p w14:paraId="239DF0D4" w14:textId="77777777" w:rsidR="00F122E4" w:rsidRPr="00DD666B" w:rsidRDefault="00F122E4" w:rsidP="00F122E4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sz w:val="21"/>
          <w:szCs w:val="21"/>
        </w:rPr>
      </w:pPr>
    </w:p>
    <w:p w14:paraId="7D2CC449" w14:textId="77777777" w:rsidR="00F122E4" w:rsidRPr="00DD666B" w:rsidRDefault="00F122E4" w:rsidP="00F122E4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sz w:val="21"/>
          <w:szCs w:val="21"/>
        </w:rPr>
      </w:pPr>
      <w:r w:rsidRPr="00DD666B">
        <w:rPr>
          <w:rFonts w:eastAsia="TT15Dt00" w:cs="TT160t00"/>
          <w:b/>
          <w:sz w:val="21"/>
          <w:szCs w:val="21"/>
        </w:rPr>
        <w:t>SISSEJUHATUS</w:t>
      </w:r>
    </w:p>
    <w:p w14:paraId="39732B77" w14:textId="77777777" w:rsidR="00F122E4" w:rsidRPr="00DD666B" w:rsidRDefault="00F122E4" w:rsidP="00F122E4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DD666B">
        <w:rPr>
          <w:rFonts w:eastAsia="TT15Dt00" w:cs="TT15Dt00"/>
          <w:sz w:val="21"/>
          <w:szCs w:val="21"/>
        </w:rPr>
        <w:t>Röntgenograafia on röntgenkiirgust kasutav kuvamismeetod, mis võimaldab saada kujutist lõikude kaupa uuritavast piirkonnast.</w:t>
      </w:r>
    </w:p>
    <w:p w14:paraId="71B3175A" w14:textId="3DC764A9" w:rsidR="000C4174" w:rsidRDefault="00570EA8" w:rsidP="00B00671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Erinevalt kahemõõtmelisest kujutisest annab 3D uuring kolmemõõtmelistest anatoomilistest struktuuridest täpse, vähendamata kujutise. 3D uuringul on mõõteviga kõigest 3-8 %, mis 10 mm kohta on umbes 0,5 mm. Suurem informatsiooni hulk on oluline diagnostiline materjal.</w:t>
      </w:r>
    </w:p>
    <w:p w14:paraId="256D6B0F" w14:textId="77777777" w:rsidR="00570EA8" w:rsidRPr="00DD666B" w:rsidRDefault="00570EA8" w:rsidP="00B00671">
      <w:pPr>
        <w:autoSpaceDE w:val="0"/>
        <w:autoSpaceDN w:val="0"/>
        <w:adjustRightInd w:val="0"/>
        <w:spacing w:after="0" w:line="240" w:lineRule="auto"/>
        <w:rPr>
          <w:rFonts w:eastAsia="TT15Dt00" w:cs="TT160t00"/>
          <w:sz w:val="21"/>
          <w:szCs w:val="21"/>
        </w:rPr>
      </w:pPr>
    </w:p>
    <w:p w14:paraId="7E93C024" w14:textId="77777777" w:rsidR="00F122E4" w:rsidRPr="00DD666B" w:rsidRDefault="00F122E4" w:rsidP="00F122E4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sz w:val="21"/>
          <w:szCs w:val="21"/>
        </w:rPr>
      </w:pPr>
      <w:r w:rsidRPr="00DD666B">
        <w:rPr>
          <w:rFonts w:eastAsia="TT15Dt00" w:cs="TT160t00"/>
          <w:b/>
          <w:sz w:val="21"/>
          <w:szCs w:val="21"/>
        </w:rPr>
        <w:t>SAATEKIRI</w:t>
      </w:r>
    </w:p>
    <w:p w14:paraId="053F2D60" w14:textId="77777777" w:rsidR="00F122E4" w:rsidRPr="00DD666B" w:rsidRDefault="00F122E4" w:rsidP="00F122E4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5Dt00"/>
          <w:sz w:val="21"/>
          <w:szCs w:val="21"/>
        </w:rPr>
        <w:t xml:space="preserve">Uuringu teostamiseks on kohustuslik hambaarsti/arsti poolt väljastatud kirjalik või elektroonne saatekiri </w:t>
      </w:r>
      <w:r w:rsidR="00DD666B" w:rsidRPr="00DD666B">
        <w:rPr>
          <w:rFonts w:eastAsia="TT15Dt00" w:cs="TT15Dt00"/>
          <w:sz w:val="21"/>
          <w:szCs w:val="21"/>
        </w:rPr>
        <w:t xml:space="preserve">KKKT </w:t>
      </w:r>
      <w:r w:rsidRPr="00DD666B">
        <w:rPr>
          <w:rFonts w:eastAsia="TT15Dt00" w:cs="TT15Dt00"/>
          <w:sz w:val="21"/>
          <w:szCs w:val="21"/>
        </w:rPr>
        <w:t>vastavalt saatekirja nõuetele (lisa „Saatekirja nõuded“).</w:t>
      </w:r>
    </w:p>
    <w:p w14:paraId="63BC7EEF" w14:textId="77777777" w:rsidR="000C4174" w:rsidRPr="00DD666B" w:rsidRDefault="000C4174" w:rsidP="00B00671">
      <w:pPr>
        <w:autoSpaceDE w:val="0"/>
        <w:autoSpaceDN w:val="0"/>
        <w:adjustRightInd w:val="0"/>
        <w:spacing w:after="0" w:line="240" w:lineRule="auto"/>
        <w:rPr>
          <w:rFonts w:eastAsia="TT15Dt00" w:cs="TT160t00"/>
          <w:sz w:val="21"/>
          <w:szCs w:val="21"/>
        </w:rPr>
      </w:pPr>
    </w:p>
    <w:p w14:paraId="515E8677" w14:textId="77777777" w:rsidR="00F122E4" w:rsidRPr="00DD666B" w:rsidRDefault="00F122E4" w:rsidP="00F122E4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sz w:val="21"/>
          <w:szCs w:val="21"/>
        </w:rPr>
      </w:pPr>
      <w:r w:rsidRPr="00DD666B">
        <w:rPr>
          <w:rFonts w:eastAsia="TT15Dt00" w:cs="TT160t00"/>
          <w:b/>
          <w:sz w:val="21"/>
          <w:szCs w:val="21"/>
        </w:rPr>
        <w:t>NÄIDUSTUS</w:t>
      </w:r>
    </w:p>
    <w:p w14:paraId="5B7E775D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  <w:u w:val="single"/>
        </w:rPr>
      </w:pPr>
      <w:r w:rsidRPr="00570EA8">
        <w:rPr>
          <w:rFonts w:eastAsia="TT15Dt00" w:cs="TT15Dt00"/>
          <w:sz w:val="21"/>
          <w:szCs w:val="21"/>
          <w:u w:val="single"/>
        </w:rPr>
        <w:t xml:space="preserve">Konservatiivne hambaravi </w:t>
      </w:r>
    </w:p>
    <w:p w14:paraId="1DB60BF8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 xml:space="preserve">Kaariese diagnostika </w:t>
      </w:r>
    </w:p>
    <w:p w14:paraId="6BF5F31F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</w:p>
    <w:p w14:paraId="557CD7C8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  <w:u w:val="single"/>
        </w:rPr>
      </w:pPr>
      <w:proofErr w:type="spellStart"/>
      <w:r w:rsidRPr="00570EA8">
        <w:rPr>
          <w:rFonts w:eastAsia="TT15Dt00" w:cs="TT15Dt00"/>
          <w:sz w:val="21"/>
          <w:szCs w:val="21"/>
          <w:u w:val="single"/>
        </w:rPr>
        <w:t>Endodontia</w:t>
      </w:r>
      <w:proofErr w:type="spellEnd"/>
      <w:r w:rsidRPr="00570EA8">
        <w:rPr>
          <w:rFonts w:eastAsia="TT15Dt00" w:cs="TT15Dt00"/>
          <w:sz w:val="21"/>
          <w:szCs w:val="21"/>
          <w:u w:val="single"/>
        </w:rPr>
        <w:t xml:space="preserve"> </w:t>
      </w:r>
    </w:p>
    <w:p w14:paraId="316F06AC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proofErr w:type="spellStart"/>
      <w:r w:rsidRPr="00570EA8">
        <w:rPr>
          <w:rFonts w:eastAsia="TT15Dt00" w:cs="TT15Dt00"/>
          <w:sz w:val="21"/>
          <w:szCs w:val="21"/>
        </w:rPr>
        <w:t>Periapikaalsed</w:t>
      </w:r>
      <w:proofErr w:type="spellEnd"/>
      <w:r w:rsidRPr="00570EA8">
        <w:rPr>
          <w:rFonts w:eastAsia="TT15Dt00" w:cs="TT15Dt00"/>
          <w:sz w:val="21"/>
          <w:szCs w:val="21"/>
        </w:rPr>
        <w:t xml:space="preserve"> muutused, kui need ei ole tavalise röntgenuuringuga piisavalt täpselt sedastatavad.</w:t>
      </w:r>
    </w:p>
    <w:p w14:paraId="0B5FC75C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Kõverad juured, lisajuured ja –kanalid.</w:t>
      </w:r>
    </w:p>
    <w:p w14:paraId="746FC3D9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Juuremurrud, mida tavaliselt ei ole võimalik avastada kahemõõtmelise uuringuga.</w:t>
      </w:r>
    </w:p>
    <w:p w14:paraId="7EB95B35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Juureresorptsioon, näiteks pärast hambatraumat.</w:t>
      </w:r>
    </w:p>
    <w:p w14:paraId="27ECF85E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proofErr w:type="spellStart"/>
      <w:r w:rsidRPr="00570EA8">
        <w:rPr>
          <w:rFonts w:eastAsia="TT15Dt00" w:cs="TT15Dt00"/>
          <w:sz w:val="21"/>
          <w:szCs w:val="21"/>
        </w:rPr>
        <w:t>Parodontaalsete</w:t>
      </w:r>
      <w:proofErr w:type="spellEnd"/>
      <w:r w:rsidRPr="00570EA8">
        <w:rPr>
          <w:rFonts w:eastAsia="TT15Dt00" w:cs="TT15Dt00"/>
          <w:sz w:val="21"/>
          <w:szCs w:val="21"/>
        </w:rPr>
        <w:t xml:space="preserve"> luumuutuste </w:t>
      </w:r>
      <w:proofErr w:type="spellStart"/>
      <w:r w:rsidRPr="00570EA8">
        <w:rPr>
          <w:rFonts w:eastAsia="TT15Dt00" w:cs="TT15Dt00"/>
          <w:sz w:val="21"/>
          <w:szCs w:val="21"/>
        </w:rPr>
        <w:t>visualiseerumine</w:t>
      </w:r>
      <w:proofErr w:type="spellEnd"/>
      <w:r w:rsidRPr="00570EA8">
        <w:rPr>
          <w:rFonts w:eastAsia="TT15Dt00" w:cs="TT15Dt00"/>
          <w:sz w:val="21"/>
          <w:szCs w:val="21"/>
        </w:rPr>
        <w:t xml:space="preserve">, mis on tavalise </w:t>
      </w:r>
      <w:proofErr w:type="spellStart"/>
      <w:r w:rsidRPr="00570EA8">
        <w:rPr>
          <w:rFonts w:eastAsia="TT15Dt00" w:cs="TT15Dt00"/>
          <w:sz w:val="21"/>
          <w:szCs w:val="21"/>
        </w:rPr>
        <w:t>rö-ülesvõttega</w:t>
      </w:r>
      <w:proofErr w:type="spellEnd"/>
      <w:r w:rsidRPr="00570EA8">
        <w:rPr>
          <w:rFonts w:eastAsia="TT15Dt00" w:cs="TT15Dt00"/>
          <w:sz w:val="21"/>
          <w:szCs w:val="21"/>
        </w:rPr>
        <w:t xml:space="preserve"> võimatu. </w:t>
      </w:r>
    </w:p>
    <w:p w14:paraId="4900E838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</w:p>
    <w:p w14:paraId="42D97D6B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  <w:u w:val="single"/>
        </w:rPr>
      </w:pPr>
      <w:proofErr w:type="spellStart"/>
      <w:r w:rsidRPr="00570EA8">
        <w:rPr>
          <w:rFonts w:eastAsia="TT15Dt00" w:cs="TT15Dt00"/>
          <w:sz w:val="21"/>
          <w:szCs w:val="21"/>
          <w:u w:val="single"/>
        </w:rPr>
        <w:t>Parodontoloogia</w:t>
      </w:r>
      <w:proofErr w:type="spellEnd"/>
    </w:p>
    <w:p w14:paraId="2CAD39E1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proofErr w:type="spellStart"/>
      <w:r w:rsidRPr="00570EA8">
        <w:rPr>
          <w:rFonts w:eastAsia="TT15Dt00" w:cs="TT15Dt00"/>
          <w:sz w:val="21"/>
          <w:szCs w:val="21"/>
        </w:rPr>
        <w:t>Proteetika</w:t>
      </w:r>
      <w:proofErr w:type="spellEnd"/>
    </w:p>
    <w:p w14:paraId="0C923592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 xml:space="preserve">Tugihammaste hindamine (juurepinnad, </w:t>
      </w:r>
      <w:proofErr w:type="spellStart"/>
      <w:r w:rsidRPr="00570EA8">
        <w:rPr>
          <w:rFonts w:eastAsia="TT15Dt00" w:cs="TT15Dt00"/>
          <w:sz w:val="21"/>
          <w:szCs w:val="21"/>
        </w:rPr>
        <w:t>furkatsioonid</w:t>
      </w:r>
      <w:proofErr w:type="spellEnd"/>
      <w:r w:rsidRPr="00570EA8">
        <w:rPr>
          <w:rFonts w:eastAsia="TT15Dt00" w:cs="TT15Dt00"/>
          <w:sz w:val="21"/>
          <w:szCs w:val="21"/>
        </w:rPr>
        <w:t>).</w:t>
      </w:r>
    </w:p>
    <w:p w14:paraId="601DEACB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Luu hulga ja kvaliteedi hindamine implantaatidele toetuva ja äravõetava proteesi puhul.</w:t>
      </w:r>
    </w:p>
    <w:p w14:paraId="5A0680D6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</w:p>
    <w:p w14:paraId="46898821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  <w:u w:val="single"/>
        </w:rPr>
      </w:pPr>
      <w:r w:rsidRPr="00570EA8">
        <w:rPr>
          <w:rFonts w:eastAsia="TT15Dt00" w:cs="TT15Dt00"/>
          <w:sz w:val="21"/>
          <w:szCs w:val="21"/>
          <w:u w:val="single"/>
        </w:rPr>
        <w:t xml:space="preserve">Implantaatproteeside virtuaalne planeerimine </w:t>
      </w:r>
    </w:p>
    <w:p w14:paraId="25383388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 xml:space="preserve">3D uuringu põhjal operatsiooniplaatide valmistamine, CAD/CAM – tehnoloogial põhinevate proteeside valmistamine. </w:t>
      </w:r>
    </w:p>
    <w:p w14:paraId="781D9E34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</w:p>
    <w:p w14:paraId="234B1AC4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  <w:u w:val="single"/>
        </w:rPr>
      </w:pPr>
      <w:r w:rsidRPr="00570EA8">
        <w:rPr>
          <w:rFonts w:eastAsia="TT15Dt00" w:cs="TT15Dt00"/>
          <w:sz w:val="21"/>
          <w:szCs w:val="21"/>
          <w:u w:val="single"/>
        </w:rPr>
        <w:t xml:space="preserve">Kirurgia </w:t>
      </w:r>
    </w:p>
    <w:p w14:paraId="134E9E02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Lõualuude traumade diagnostika: hamba juure murrud, alveolaarjätke murrud.</w:t>
      </w:r>
    </w:p>
    <w:p w14:paraId="4A106D2C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 xml:space="preserve">Luusisesed patoloogiad: </w:t>
      </w:r>
      <w:proofErr w:type="spellStart"/>
      <w:r w:rsidRPr="00570EA8">
        <w:rPr>
          <w:rFonts w:eastAsia="TT15Dt00" w:cs="TT15Dt00"/>
          <w:sz w:val="21"/>
          <w:szCs w:val="21"/>
        </w:rPr>
        <w:t>odontogeensed</w:t>
      </w:r>
      <w:proofErr w:type="spellEnd"/>
      <w:r w:rsidRPr="00570EA8">
        <w:rPr>
          <w:rFonts w:eastAsia="TT15Dt00" w:cs="TT15Dt00"/>
          <w:sz w:val="21"/>
          <w:szCs w:val="21"/>
        </w:rPr>
        <w:t xml:space="preserve"> tuumorid, </w:t>
      </w:r>
      <w:proofErr w:type="spellStart"/>
      <w:r w:rsidRPr="00570EA8">
        <w:rPr>
          <w:rFonts w:eastAsia="TT15Dt00" w:cs="TT15Dt00"/>
          <w:sz w:val="21"/>
          <w:szCs w:val="21"/>
        </w:rPr>
        <w:t>periapikaalsed</w:t>
      </w:r>
      <w:proofErr w:type="spellEnd"/>
      <w:r w:rsidRPr="00570EA8">
        <w:rPr>
          <w:rFonts w:eastAsia="TT15Dt00" w:cs="TT15Dt00"/>
          <w:sz w:val="21"/>
          <w:szCs w:val="21"/>
        </w:rPr>
        <w:t xml:space="preserve"> muutused, ostiit, </w:t>
      </w:r>
      <w:proofErr w:type="spellStart"/>
      <w:r w:rsidRPr="00570EA8">
        <w:rPr>
          <w:rFonts w:eastAsia="TT15Dt00" w:cs="TT15Dt00"/>
          <w:sz w:val="21"/>
          <w:szCs w:val="21"/>
        </w:rPr>
        <w:t>osteomüeliit</w:t>
      </w:r>
      <w:proofErr w:type="spellEnd"/>
      <w:r w:rsidRPr="00570EA8">
        <w:rPr>
          <w:rFonts w:eastAsia="TT15Dt00" w:cs="TT15Dt00"/>
          <w:sz w:val="21"/>
          <w:szCs w:val="21"/>
        </w:rPr>
        <w:t xml:space="preserve">, osteoporoos. </w:t>
      </w:r>
    </w:p>
    <w:p w14:paraId="7338FE88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Süljekivide avastamine.</w:t>
      </w:r>
    </w:p>
    <w:p w14:paraId="6C89A788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Hammaste asendi anomaaliad.</w:t>
      </w:r>
    </w:p>
    <w:p w14:paraId="77ECFD9F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Peetunud tarkusehammaste eemaldamise planeerimine juhul, kui hammas on alalõuanärvi lähedal.</w:t>
      </w:r>
    </w:p>
    <w:p w14:paraId="59CAA848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Põskkoopasse sattunud hambajuure avastamine.</w:t>
      </w:r>
    </w:p>
    <w:p w14:paraId="4EA6C52C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 xml:space="preserve">Põskkoopa patoloogiate diagnoosimine. </w:t>
      </w:r>
    </w:p>
    <w:p w14:paraId="6EE6FBDA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Närvide kulgemise ja väljumiskoha hindamine implantaatidele toetuva ja äravõetava proteesi puhul.</w:t>
      </w:r>
    </w:p>
    <w:p w14:paraId="2E58D65A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</w:p>
    <w:p w14:paraId="212413CA" w14:textId="2775202F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  <w:u w:val="single"/>
        </w:rPr>
      </w:pPr>
      <w:proofErr w:type="spellStart"/>
      <w:r w:rsidRPr="00570EA8">
        <w:rPr>
          <w:rFonts w:eastAsia="TT15Dt00" w:cs="TT15Dt00"/>
          <w:sz w:val="21"/>
          <w:szCs w:val="21"/>
          <w:u w:val="single"/>
        </w:rPr>
        <w:t>Implantoloogia</w:t>
      </w:r>
      <w:proofErr w:type="spellEnd"/>
    </w:p>
    <w:p w14:paraId="0017DEBD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 xml:space="preserve">Luu ja ümbritsevate struktuuride visualiseerimine ja mõõtmine, implantaatide virtuaalne planeerimine ja operatsioonišablooni valmistamine. </w:t>
      </w:r>
    </w:p>
    <w:p w14:paraId="2EC8AE89" w14:textId="77777777" w:rsidR="00570EA8" w:rsidRPr="00570EA8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570EA8">
        <w:rPr>
          <w:rFonts w:eastAsia="TT15Dt00" w:cs="TT15Dt00"/>
          <w:sz w:val="21"/>
          <w:szCs w:val="21"/>
        </w:rPr>
        <w:t>Luu augmentatsiooni vajaduse hindamine ja metoodika valimine.</w:t>
      </w:r>
    </w:p>
    <w:p w14:paraId="5941C406" w14:textId="63DC883F" w:rsidR="000C4174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proofErr w:type="spellStart"/>
      <w:r w:rsidRPr="00570EA8">
        <w:rPr>
          <w:rFonts w:eastAsia="TT15Dt00" w:cs="TT15Dt00"/>
          <w:sz w:val="21"/>
          <w:szCs w:val="21"/>
        </w:rPr>
        <w:t>Proteetilisest</w:t>
      </w:r>
      <w:proofErr w:type="spellEnd"/>
      <w:r w:rsidRPr="00570EA8">
        <w:rPr>
          <w:rFonts w:eastAsia="TT15Dt00" w:cs="TT15Dt00"/>
          <w:sz w:val="21"/>
          <w:szCs w:val="21"/>
        </w:rPr>
        <w:t xml:space="preserve"> vajadusest lähtuv implantaatide planeerimine: implantaadi suuruse, asukoha ja suuna määramine.</w:t>
      </w:r>
    </w:p>
    <w:p w14:paraId="53606764" w14:textId="77777777" w:rsidR="00570EA8" w:rsidRPr="00DD666B" w:rsidRDefault="00570EA8" w:rsidP="00570EA8">
      <w:pPr>
        <w:autoSpaceDE w:val="0"/>
        <w:autoSpaceDN w:val="0"/>
        <w:adjustRightInd w:val="0"/>
        <w:spacing w:after="0" w:line="240" w:lineRule="auto"/>
        <w:rPr>
          <w:rFonts w:eastAsia="TT15Dt00" w:cs="TT160t00"/>
          <w:sz w:val="21"/>
          <w:szCs w:val="21"/>
        </w:rPr>
      </w:pPr>
    </w:p>
    <w:p w14:paraId="4B09EE06" w14:textId="77777777" w:rsidR="00F122E4" w:rsidRPr="00DD666B" w:rsidRDefault="00F122E4" w:rsidP="00F122E4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sz w:val="21"/>
          <w:szCs w:val="21"/>
        </w:rPr>
      </w:pPr>
      <w:r w:rsidRPr="00DD666B">
        <w:rPr>
          <w:rFonts w:eastAsia="TT15Dt00" w:cs="TT160t00"/>
          <w:b/>
          <w:sz w:val="21"/>
          <w:szCs w:val="21"/>
        </w:rPr>
        <w:t>VASTUNÄIDUSTUS</w:t>
      </w:r>
    </w:p>
    <w:p w14:paraId="56FD3FD5" w14:textId="77777777" w:rsidR="00F122E4" w:rsidRPr="00DD666B" w:rsidRDefault="00F122E4" w:rsidP="00F122E4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5Dt00"/>
          <w:sz w:val="21"/>
          <w:szCs w:val="21"/>
        </w:rPr>
        <w:lastRenderedPageBreak/>
        <w:t>Vältida rasedal röntgenkiirguse kasutamist potentsiaalse loodet kahjustava toime tõttu.</w:t>
      </w:r>
    </w:p>
    <w:p w14:paraId="4C86BE8C" w14:textId="77777777" w:rsidR="00F122E4" w:rsidRPr="00DD666B" w:rsidRDefault="00F122E4" w:rsidP="00B00671">
      <w:pPr>
        <w:autoSpaceDE w:val="0"/>
        <w:autoSpaceDN w:val="0"/>
        <w:adjustRightInd w:val="0"/>
        <w:spacing w:after="0" w:line="240" w:lineRule="auto"/>
        <w:rPr>
          <w:rFonts w:eastAsia="TT15Dt00" w:cs="TT160t00"/>
          <w:sz w:val="21"/>
          <w:szCs w:val="21"/>
        </w:rPr>
      </w:pPr>
    </w:p>
    <w:p w14:paraId="6848D779" w14:textId="77777777" w:rsidR="00344528" w:rsidRPr="00DD666B" w:rsidRDefault="00344528" w:rsidP="00344528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sz w:val="21"/>
          <w:szCs w:val="21"/>
        </w:rPr>
      </w:pPr>
      <w:r w:rsidRPr="00DD666B">
        <w:rPr>
          <w:rFonts w:eastAsia="TT15Dt00" w:cs="TT160t00"/>
          <w:b/>
          <w:sz w:val="21"/>
          <w:szCs w:val="21"/>
        </w:rPr>
        <w:t>ETTEVALMISTUS</w:t>
      </w:r>
    </w:p>
    <w:p w14:paraId="4D7F3C42" w14:textId="455D04E6" w:rsidR="00344528" w:rsidRPr="00DD666B" w:rsidRDefault="00344528" w:rsidP="00344528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="00164B2F">
        <w:rPr>
          <w:rFonts w:eastAsia="TT15Dt00" w:cs="TT105t00"/>
          <w:sz w:val="21"/>
          <w:szCs w:val="21"/>
        </w:rPr>
        <w:t xml:space="preserve">Hambaarst, </w:t>
      </w:r>
      <w:r w:rsidR="00164B2F">
        <w:rPr>
          <w:rFonts w:eastAsia="TT15Dt00" w:cs="TT15Dt00"/>
          <w:sz w:val="21"/>
          <w:szCs w:val="21"/>
        </w:rPr>
        <w:t>r</w:t>
      </w:r>
      <w:r w:rsidRPr="00DD666B">
        <w:rPr>
          <w:rFonts w:eastAsia="TT15Dt00" w:cs="TT15Dt00"/>
          <w:sz w:val="21"/>
          <w:szCs w:val="21"/>
        </w:rPr>
        <w:t>adioloogiatehnik või -õde identifitseerib patsiendi, selgitab patsiendile teostatava uuringu olemust, küsitleb fertiilses eas patsienti raseduse kohta. Küsitavuste korral pöördub radioloogiatehnik või -õde protseduuri põhjendatuse hindamiseks ja tegemiseks vajaliku väljaõppe saanud arsti poole.</w:t>
      </w:r>
    </w:p>
    <w:p w14:paraId="2537A11F" w14:textId="77777777" w:rsidR="00344528" w:rsidRPr="00DD666B" w:rsidRDefault="00344528" w:rsidP="00344528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>Eemaldatakse kõrvarõngad, ehted, juukseklambrid, prillid ja hambaproteesid/hambaklambrid.</w:t>
      </w:r>
    </w:p>
    <w:p w14:paraId="622CE060" w14:textId="77777777" w:rsidR="00344528" w:rsidRPr="00DD666B" w:rsidRDefault="00344528" w:rsidP="00344528">
      <w:pPr>
        <w:autoSpaceDE w:val="0"/>
        <w:autoSpaceDN w:val="0"/>
        <w:adjustRightInd w:val="0"/>
        <w:spacing w:after="0" w:line="240" w:lineRule="auto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>Patsiendi kaitseks kasutatakse kaitsepeleriini.</w:t>
      </w:r>
    </w:p>
    <w:p w14:paraId="6EA8B2F7" w14:textId="77777777" w:rsidR="000C4174" w:rsidRPr="00DD666B" w:rsidRDefault="000C4174" w:rsidP="00B00671">
      <w:pPr>
        <w:autoSpaceDE w:val="0"/>
        <w:autoSpaceDN w:val="0"/>
        <w:adjustRightInd w:val="0"/>
        <w:spacing w:after="0" w:line="240" w:lineRule="auto"/>
        <w:rPr>
          <w:rFonts w:eastAsia="TT15Dt00" w:cs="TT160t00"/>
          <w:sz w:val="21"/>
          <w:szCs w:val="21"/>
        </w:rPr>
      </w:pPr>
    </w:p>
    <w:p w14:paraId="58E6A3BE" w14:textId="77777777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sz w:val="21"/>
          <w:szCs w:val="21"/>
        </w:rPr>
      </w:pPr>
      <w:r w:rsidRPr="00DD666B">
        <w:rPr>
          <w:rFonts w:eastAsia="TT15Dt00" w:cs="TT160t00"/>
          <w:b/>
          <w:sz w:val="21"/>
          <w:szCs w:val="21"/>
        </w:rPr>
        <w:t>UURINGU TEOSTAMINE</w:t>
      </w:r>
    </w:p>
    <w:p w14:paraId="23248D29" w14:textId="1C91BE47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 xml:space="preserve">Uuringu teostab </w:t>
      </w:r>
      <w:r w:rsidR="00164B2F">
        <w:rPr>
          <w:rFonts w:eastAsia="TT15Dt00" w:cs="TT15Dt00"/>
          <w:sz w:val="21"/>
          <w:szCs w:val="21"/>
        </w:rPr>
        <w:t xml:space="preserve">hambaarst, </w:t>
      </w:r>
      <w:r w:rsidRPr="00DD666B">
        <w:rPr>
          <w:rFonts w:eastAsia="TT15Dt00" w:cs="TT15Dt00"/>
          <w:sz w:val="21"/>
          <w:szCs w:val="21"/>
        </w:rPr>
        <w:t xml:space="preserve">radioloogiatehnik või –õde röntgenuuringukabinetis statsionaarsel </w:t>
      </w:r>
      <w:r w:rsidR="00AA3F68" w:rsidRPr="00DD666B">
        <w:rPr>
          <w:rFonts w:eastAsia="TT15Dt00" w:cs="TT15Dt00"/>
          <w:sz w:val="21"/>
          <w:szCs w:val="21"/>
        </w:rPr>
        <w:t>koonuskimptomo</w:t>
      </w:r>
      <w:r w:rsidRPr="00DD666B">
        <w:rPr>
          <w:rFonts w:eastAsia="TT15Dt00" w:cs="TT15Dt00"/>
          <w:sz w:val="21"/>
          <w:szCs w:val="21"/>
        </w:rPr>
        <w:t>graafil. Uuringu teostaja töökoht on röntgenkiirte eest varjestatud.</w:t>
      </w:r>
    </w:p>
    <w:p w14:paraId="4C482F44" w14:textId="50513448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 xml:space="preserve">Uuring teostatakse vastavalt </w:t>
      </w:r>
      <w:r w:rsidR="00AA3F68" w:rsidRPr="00DD666B">
        <w:rPr>
          <w:rFonts w:eastAsia="TT15Dt00" w:cs="TT15Dt00"/>
          <w:sz w:val="21"/>
          <w:szCs w:val="21"/>
        </w:rPr>
        <w:t>koonuskimptomograafiga</w:t>
      </w:r>
      <w:r w:rsidR="00570EA8">
        <w:rPr>
          <w:rFonts w:eastAsia="TT15Dt00" w:cs="TT15Dt00"/>
          <w:sz w:val="21"/>
          <w:szCs w:val="21"/>
        </w:rPr>
        <w:t xml:space="preserve"> kaasas olevale juhendile, valitakse sobiv vaatevälja suurus, lahutusvõime ja rekonstruktsiooni keskpunkt.</w:t>
      </w:r>
    </w:p>
    <w:p w14:paraId="084A2796" w14:textId="7B322D19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>Uuringu ajal patsient seisab või istub liikumatult ~1</w:t>
      </w:r>
      <w:r w:rsidR="00164B2F">
        <w:rPr>
          <w:rFonts w:eastAsia="TT15Dt00" w:cs="TT15Dt00"/>
          <w:sz w:val="21"/>
          <w:szCs w:val="21"/>
        </w:rPr>
        <w:t>8</w:t>
      </w:r>
      <w:r w:rsidRPr="00DD666B">
        <w:rPr>
          <w:rFonts w:eastAsia="TT15Dt00" w:cs="TT15Dt00"/>
          <w:sz w:val="21"/>
          <w:szCs w:val="21"/>
        </w:rPr>
        <w:t xml:space="preserve"> – </w:t>
      </w:r>
      <w:r w:rsidR="00164B2F">
        <w:rPr>
          <w:rFonts w:eastAsia="TT15Dt00" w:cs="TT15Dt00"/>
          <w:sz w:val="21"/>
          <w:szCs w:val="21"/>
        </w:rPr>
        <w:t>37</w:t>
      </w:r>
      <w:r w:rsidRPr="00DD666B">
        <w:rPr>
          <w:rFonts w:eastAsia="TT15Dt00" w:cs="TT15Dt00"/>
          <w:sz w:val="21"/>
          <w:szCs w:val="21"/>
        </w:rPr>
        <w:t xml:space="preserve"> sekundit.</w:t>
      </w:r>
    </w:p>
    <w:p w14:paraId="1FDD5DD7" w14:textId="77777777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>Patsient positsioneeritakse vastavalt kriteeriu</w:t>
      </w:r>
      <w:bookmarkStart w:id="0" w:name="_GoBack"/>
      <w:bookmarkEnd w:id="0"/>
      <w:r w:rsidRPr="00DD666B">
        <w:rPr>
          <w:rFonts w:eastAsia="TT15Dt00" w:cs="TT15Dt00"/>
          <w:sz w:val="21"/>
          <w:szCs w:val="21"/>
        </w:rPr>
        <w:t>mitele. Patsiendi lõug ja otsmik toetatakse vastu spetsiaalset hoidikut, patsiendi pea tsentreeritakse kolmes erinevas tasapinnas:</w:t>
      </w:r>
    </w:p>
    <w:p w14:paraId="0A65CB5D" w14:textId="77777777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Courier"/>
          <w:sz w:val="21"/>
          <w:szCs w:val="21"/>
        </w:rPr>
        <w:t xml:space="preserve">o </w:t>
      </w:r>
      <w:r w:rsidRPr="00DD666B">
        <w:rPr>
          <w:rFonts w:eastAsia="TT15Dt00" w:cs="TT15Dt00"/>
          <w:sz w:val="21"/>
          <w:szCs w:val="21"/>
        </w:rPr>
        <w:t>kesksagitaaltasapinnas - risti põrandaga</w:t>
      </w:r>
    </w:p>
    <w:p w14:paraId="7E37627B" w14:textId="77777777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Courier"/>
          <w:sz w:val="21"/>
          <w:szCs w:val="21"/>
        </w:rPr>
        <w:t xml:space="preserve">o </w:t>
      </w:r>
      <w:r w:rsidRPr="00DD666B">
        <w:rPr>
          <w:rFonts w:eastAsia="TT15Dt00" w:cs="TT15Dt00"/>
          <w:sz w:val="21"/>
          <w:szCs w:val="21"/>
        </w:rPr>
        <w:t>aksiaaltasapinnas - paralleelselt põrandaga</w:t>
      </w:r>
    </w:p>
    <w:p w14:paraId="2DCA15A0" w14:textId="77777777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Courier"/>
          <w:sz w:val="21"/>
          <w:szCs w:val="21"/>
        </w:rPr>
        <w:t xml:space="preserve">o </w:t>
      </w:r>
      <w:r w:rsidRPr="00DD666B">
        <w:rPr>
          <w:rFonts w:eastAsia="TT15Dt00" w:cs="TT15Dt00"/>
          <w:sz w:val="21"/>
          <w:szCs w:val="21"/>
        </w:rPr>
        <w:t>anterioposterioorses tasapinnas - sõltub konkreetsest aparatuurist.</w:t>
      </w:r>
    </w:p>
    <w:p w14:paraId="3CAC683A" w14:textId="77777777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</w:p>
    <w:p w14:paraId="3D274F63" w14:textId="77777777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>Ülesvõtte ekspositsiooniparameetrid määratakse vastavalt kasutuses olevale aparaadile.</w:t>
      </w:r>
    </w:p>
    <w:p w14:paraId="281D6C65" w14:textId="77777777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>Ülesvõte töödeldakse tööjaamas ja saadetakse</w:t>
      </w:r>
      <w:r w:rsidR="00D02F57" w:rsidRPr="00DD666B">
        <w:rPr>
          <w:rFonts w:eastAsia="TT15Dt00" w:cs="TT15Dt00"/>
          <w:sz w:val="21"/>
          <w:szCs w:val="21"/>
        </w:rPr>
        <w:t xml:space="preserve"> kohalikku andmebaasi</w:t>
      </w:r>
      <w:r w:rsidRPr="00DD666B">
        <w:rPr>
          <w:rFonts w:eastAsia="TT15Dt00" w:cs="TT15Dt00"/>
          <w:sz w:val="21"/>
          <w:szCs w:val="21"/>
        </w:rPr>
        <w:t xml:space="preserve"> või, kui uuringu arhiveerimine on seadistatud automaatseks, vee</w:t>
      </w:r>
      <w:r w:rsidR="00D02F57" w:rsidRPr="00DD666B">
        <w:rPr>
          <w:rFonts w:eastAsia="TT15Dt00" w:cs="TT15Dt00"/>
          <w:sz w:val="21"/>
          <w:szCs w:val="21"/>
        </w:rPr>
        <w:t>ndutakse, et uuring on saadetud.</w:t>
      </w:r>
    </w:p>
    <w:p w14:paraId="0BD439F5" w14:textId="77777777" w:rsidR="0043067F" w:rsidRPr="00DD666B" w:rsidRDefault="0043067F" w:rsidP="0043067F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>Pärast uuringu teostamist puhastatakse kasutuses olnud pinnad ja aparatuur selleks ettenähtud puhastusvahenditega.</w:t>
      </w:r>
    </w:p>
    <w:p w14:paraId="67C0289E" w14:textId="77777777" w:rsidR="000C4174" w:rsidRPr="00DD666B" w:rsidRDefault="000C4174" w:rsidP="00B00671">
      <w:pPr>
        <w:autoSpaceDE w:val="0"/>
        <w:autoSpaceDN w:val="0"/>
        <w:adjustRightInd w:val="0"/>
        <w:spacing w:after="0" w:line="240" w:lineRule="auto"/>
        <w:rPr>
          <w:rFonts w:eastAsia="TT15Dt00" w:cs="TT160t00"/>
          <w:sz w:val="21"/>
          <w:szCs w:val="21"/>
        </w:rPr>
      </w:pPr>
    </w:p>
    <w:p w14:paraId="51E33394" w14:textId="77777777" w:rsidR="00BA6FD7" w:rsidRPr="00DD666B" w:rsidRDefault="00BA6FD7" w:rsidP="00BA6FD7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sz w:val="21"/>
          <w:szCs w:val="21"/>
        </w:rPr>
      </w:pPr>
      <w:r w:rsidRPr="00DD666B">
        <w:rPr>
          <w:rFonts w:eastAsia="TT15Dt00" w:cs="TT160t00"/>
          <w:b/>
          <w:sz w:val="21"/>
          <w:szCs w:val="21"/>
        </w:rPr>
        <w:t>KVALITEETSE PROTSEDUURI KRITEERIUMID</w:t>
      </w:r>
    </w:p>
    <w:p w14:paraId="758FDA13" w14:textId="77777777" w:rsidR="00734355" w:rsidRPr="00DD666B" w:rsidRDefault="00734355" w:rsidP="00BA6FD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sz w:val="21"/>
          <w:szCs w:val="21"/>
        </w:rPr>
      </w:pPr>
    </w:p>
    <w:p w14:paraId="2AADF082" w14:textId="77777777" w:rsidR="00734355" w:rsidRPr="00DD666B" w:rsidRDefault="00734355" w:rsidP="00666164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b/>
          <w:sz w:val="21"/>
          <w:szCs w:val="21"/>
        </w:rPr>
      </w:pPr>
      <w:r w:rsidRPr="00DD666B">
        <w:rPr>
          <w:rFonts w:eastAsia="TT15Dt00" w:cs="TT15Dt00"/>
          <w:b/>
          <w:sz w:val="21"/>
          <w:szCs w:val="21"/>
        </w:rPr>
        <w:t>Korrektne patsiendi ettevalmistus, positsioneerimine ja juhendamine:</w:t>
      </w:r>
    </w:p>
    <w:p w14:paraId="6DF06A63" w14:textId="371ED450" w:rsidR="00734355" w:rsidRPr="00DD666B" w:rsidRDefault="00734355" w:rsidP="006661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5Dt00"/>
          <w:sz w:val="21"/>
          <w:szCs w:val="21"/>
        </w:rPr>
        <w:t>Eemaldatud on metallist esemed, mis võiv</w:t>
      </w:r>
      <w:r w:rsidR="004E0190">
        <w:rPr>
          <w:rFonts w:eastAsia="TT15Dt00" w:cs="TT15Dt00"/>
          <w:sz w:val="21"/>
          <w:szCs w:val="21"/>
        </w:rPr>
        <w:t xml:space="preserve">ad tekitada </w:t>
      </w:r>
      <w:proofErr w:type="spellStart"/>
      <w:r w:rsidR="004E0190">
        <w:rPr>
          <w:rFonts w:eastAsia="TT15Dt00" w:cs="TT15Dt00"/>
          <w:sz w:val="21"/>
          <w:szCs w:val="21"/>
        </w:rPr>
        <w:t>artefakte</w:t>
      </w:r>
      <w:proofErr w:type="spellEnd"/>
      <w:r w:rsidR="004E0190">
        <w:rPr>
          <w:rFonts w:eastAsia="TT15Dt00" w:cs="TT15Dt00"/>
          <w:sz w:val="21"/>
          <w:szCs w:val="21"/>
        </w:rPr>
        <w:t xml:space="preserve"> (nt kõrva</w:t>
      </w:r>
      <w:r w:rsidRPr="00DD666B">
        <w:rPr>
          <w:rFonts w:eastAsia="TT15Dt00" w:cs="TT15Dt00"/>
          <w:sz w:val="21"/>
          <w:szCs w:val="21"/>
        </w:rPr>
        <w:t>rõngad, prillid, hambaproteesid).</w:t>
      </w:r>
    </w:p>
    <w:p w14:paraId="3B2E5CE3" w14:textId="77777777" w:rsidR="00734355" w:rsidRPr="00DD666B" w:rsidRDefault="00734355" w:rsidP="006661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5Dt00"/>
          <w:sz w:val="21"/>
          <w:szCs w:val="21"/>
        </w:rPr>
        <w:t>Ei esine liigutustest tulenevaid artefakte.</w:t>
      </w:r>
    </w:p>
    <w:p w14:paraId="7CAE534B" w14:textId="77777777" w:rsidR="00734355" w:rsidRPr="00DD666B" w:rsidRDefault="00DD666B" w:rsidP="006661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5Dt00"/>
          <w:sz w:val="21"/>
          <w:szCs w:val="21"/>
        </w:rPr>
        <w:t>Kiired</w:t>
      </w:r>
      <w:r w:rsidR="00734355" w:rsidRPr="00DD666B">
        <w:rPr>
          <w:rFonts w:eastAsia="TT15Dt00" w:cs="TT15Dt00"/>
          <w:sz w:val="21"/>
          <w:szCs w:val="21"/>
        </w:rPr>
        <w:t xml:space="preserve"> on õigesti positsioneeritud</w:t>
      </w:r>
      <w:r>
        <w:rPr>
          <w:rFonts w:eastAsia="TT15Dt00" w:cs="TT15Dt00"/>
          <w:sz w:val="21"/>
          <w:szCs w:val="21"/>
        </w:rPr>
        <w:t>.</w:t>
      </w:r>
    </w:p>
    <w:p w14:paraId="46BE547D" w14:textId="4ABCADFD" w:rsidR="00530A00" w:rsidRPr="00DD666B" w:rsidRDefault="00734355" w:rsidP="0066616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5Dt00"/>
          <w:sz w:val="21"/>
          <w:szCs w:val="21"/>
        </w:rPr>
        <w:t xml:space="preserve">Juhul, kui hammastel paiknevad fikseeritud metallist </w:t>
      </w:r>
      <w:r w:rsidR="000D59CF">
        <w:rPr>
          <w:rFonts w:eastAsia="TT15Dt00" w:cs="TT15Dt00"/>
          <w:sz w:val="21"/>
          <w:szCs w:val="21"/>
        </w:rPr>
        <w:t>sillad/kroonid</w:t>
      </w:r>
      <w:r w:rsidRPr="00DD666B">
        <w:rPr>
          <w:rFonts w:eastAsia="TT15Dt00" w:cs="TT15Dt00"/>
          <w:sz w:val="21"/>
          <w:szCs w:val="21"/>
        </w:rPr>
        <w:t>, siis ei esine artefakte huvipakkuvas piirkonnas.</w:t>
      </w:r>
      <w:r w:rsidR="007C3A88" w:rsidRPr="00DD666B">
        <w:rPr>
          <w:rFonts w:eastAsia="TT15Dt00" w:cs="TT15Dt00"/>
          <w:sz w:val="21"/>
          <w:szCs w:val="21"/>
        </w:rPr>
        <w:t xml:space="preserve"> Juhtudel, kui artefakte vältida ei ole võimalik, on võimalik tuvastada, et artefaktidest põhjustatud probleeme on igati püütud vähendada.</w:t>
      </w:r>
    </w:p>
    <w:p w14:paraId="0EBC1D26" w14:textId="77777777" w:rsidR="00530A00" w:rsidRPr="00DD666B" w:rsidRDefault="00530A00" w:rsidP="00734355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b/>
          <w:sz w:val="21"/>
          <w:szCs w:val="21"/>
        </w:rPr>
      </w:pPr>
      <w:r w:rsidRPr="00DD666B">
        <w:rPr>
          <w:rFonts w:eastAsia="TT15Dt00" w:cs="TT15Dt00"/>
          <w:b/>
          <w:sz w:val="21"/>
          <w:szCs w:val="21"/>
        </w:rPr>
        <w:t xml:space="preserve">Korrektne anatoomiline </w:t>
      </w:r>
      <w:r w:rsidR="00DD666B">
        <w:rPr>
          <w:rFonts w:eastAsia="TT15Dt00" w:cs="TT15Dt00"/>
          <w:b/>
          <w:sz w:val="21"/>
          <w:szCs w:val="21"/>
        </w:rPr>
        <w:t>piirkond</w:t>
      </w:r>
    </w:p>
    <w:p w14:paraId="61B6F732" w14:textId="54D07E3C" w:rsidR="00530A00" w:rsidRPr="00DD666B" w:rsidRDefault="00530A00" w:rsidP="006661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5Dt00"/>
          <w:sz w:val="21"/>
          <w:szCs w:val="21"/>
        </w:rPr>
        <w:t xml:space="preserve">Kasutatud on seadme kõige väiksemat võimalikku vaatevälja, mis on kooskõlas kliinilise </w:t>
      </w:r>
      <w:r w:rsidR="004E0190">
        <w:rPr>
          <w:rFonts w:eastAsia="TT15Dt00" w:cs="TT15Dt00"/>
          <w:sz w:val="21"/>
          <w:szCs w:val="21"/>
        </w:rPr>
        <w:t>näidustusega</w:t>
      </w:r>
      <w:r w:rsidRPr="00DD666B">
        <w:rPr>
          <w:rFonts w:eastAsia="TT15Dt00" w:cs="TT15Dt00"/>
          <w:sz w:val="21"/>
          <w:szCs w:val="21"/>
        </w:rPr>
        <w:t>.</w:t>
      </w:r>
    </w:p>
    <w:p w14:paraId="43362270" w14:textId="221442F5" w:rsidR="00530A00" w:rsidRPr="00DD666B" w:rsidRDefault="00530A00" w:rsidP="006661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5Dt00"/>
          <w:sz w:val="21"/>
          <w:szCs w:val="21"/>
        </w:rPr>
        <w:t>Peamine huvipakkuv ala</w:t>
      </w:r>
      <w:r w:rsidR="00492797" w:rsidRPr="00DD666B">
        <w:rPr>
          <w:rFonts w:eastAsia="TT15Dt00" w:cs="TT15Dt00"/>
          <w:sz w:val="21"/>
          <w:szCs w:val="21"/>
        </w:rPr>
        <w:t xml:space="preserve">, nt konkreetne hammas või </w:t>
      </w:r>
      <w:r w:rsidR="000D59CF">
        <w:rPr>
          <w:rFonts w:eastAsia="TT15Dt00" w:cs="TT15Dt00"/>
          <w:sz w:val="21"/>
          <w:szCs w:val="21"/>
        </w:rPr>
        <w:t>implantaadi asukoht</w:t>
      </w:r>
      <w:r w:rsidRPr="00DD666B">
        <w:rPr>
          <w:rFonts w:eastAsia="TT15Dt00" w:cs="TT15Dt00"/>
          <w:sz w:val="21"/>
          <w:szCs w:val="21"/>
        </w:rPr>
        <w:t xml:space="preserve"> paikneb</w:t>
      </w:r>
      <w:r w:rsidR="009A608C">
        <w:rPr>
          <w:rFonts w:eastAsia="TT15Dt00" w:cs="TT15Dt00"/>
          <w:sz w:val="21"/>
          <w:szCs w:val="21"/>
        </w:rPr>
        <w:t>,</w:t>
      </w:r>
      <w:r w:rsidRPr="00DD666B">
        <w:rPr>
          <w:rFonts w:eastAsia="TT15Dt00" w:cs="TT15Dt00"/>
          <w:sz w:val="21"/>
          <w:szCs w:val="21"/>
        </w:rPr>
        <w:t xml:space="preserve"> kas vaateväljas või selle lähedal.</w:t>
      </w:r>
      <w:r w:rsidR="00EC0F49" w:rsidRPr="00DD666B">
        <w:rPr>
          <w:rFonts w:eastAsia="TT15Dt00" w:cs="TT15Dt00"/>
          <w:sz w:val="21"/>
          <w:szCs w:val="21"/>
        </w:rPr>
        <w:t xml:space="preserve"> Ülesvõtte tege</w:t>
      </w:r>
      <w:r w:rsidR="004E0190">
        <w:rPr>
          <w:rFonts w:eastAsia="TT15Dt00" w:cs="TT15Dt00"/>
          <w:sz w:val="21"/>
          <w:szCs w:val="21"/>
        </w:rPr>
        <w:t xml:space="preserve">misel mitmest implantaadi </w:t>
      </w:r>
      <w:r w:rsidR="000D59CF">
        <w:rPr>
          <w:rFonts w:eastAsia="TT15Dt00" w:cs="TT15Dt00"/>
          <w:sz w:val="21"/>
          <w:szCs w:val="21"/>
        </w:rPr>
        <w:t>asukoht</w:t>
      </w:r>
      <w:r w:rsidR="004E0190">
        <w:rPr>
          <w:rFonts w:eastAsia="TT15Dt00" w:cs="TT15Dt00"/>
          <w:sz w:val="21"/>
          <w:szCs w:val="21"/>
        </w:rPr>
        <w:t xml:space="preserve"> </w:t>
      </w:r>
      <w:r w:rsidR="00EC0F49" w:rsidRPr="00DD666B">
        <w:rPr>
          <w:rFonts w:eastAsia="TT15Dt00" w:cs="TT15Dt00"/>
          <w:sz w:val="21"/>
          <w:szCs w:val="21"/>
        </w:rPr>
        <w:t xml:space="preserve">või suurematest struktuuridest võetakse arvesse, et need kõik ei saa alati paikneda skanneeritava ülesvõtte keskosas. </w:t>
      </w:r>
    </w:p>
    <w:p w14:paraId="0ED40466" w14:textId="392B08E3" w:rsidR="00B96F9A" w:rsidRPr="00DD666B" w:rsidRDefault="00B96F9A" w:rsidP="006661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5Dt00"/>
          <w:sz w:val="21"/>
          <w:szCs w:val="21"/>
        </w:rPr>
        <w:t xml:space="preserve">Kogu huvipakkuv ala </w:t>
      </w:r>
      <w:r w:rsidR="004E0190">
        <w:rPr>
          <w:rFonts w:eastAsia="TT15Dt00" w:cs="TT15Dt00"/>
          <w:sz w:val="21"/>
          <w:szCs w:val="21"/>
        </w:rPr>
        <w:t>on rekonstruktsiooni vaateväljas.</w:t>
      </w:r>
    </w:p>
    <w:p w14:paraId="76B96B22" w14:textId="77777777" w:rsidR="00B96F9A" w:rsidRPr="00DD666B" w:rsidRDefault="00B96F9A" w:rsidP="00734355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</w:p>
    <w:p w14:paraId="424FEC64" w14:textId="77777777" w:rsidR="00B96F9A" w:rsidRPr="00DD666B" w:rsidRDefault="00B96F9A" w:rsidP="00734355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</w:p>
    <w:p w14:paraId="0F2C87AE" w14:textId="77777777" w:rsidR="00B96F9A" w:rsidRPr="00DD666B" w:rsidRDefault="00B96F9A" w:rsidP="00734355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b/>
          <w:sz w:val="21"/>
          <w:szCs w:val="21"/>
        </w:rPr>
      </w:pPr>
      <w:r w:rsidRPr="00DD666B">
        <w:rPr>
          <w:rFonts w:eastAsia="TT15Dt00" w:cs="TT15Dt00"/>
          <w:b/>
          <w:sz w:val="21"/>
          <w:szCs w:val="21"/>
        </w:rPr>
        <w:t>Kasutatud on õigeid ekspositsioonifaktoreid.</w:t>
      </w:r>
    </w:p>
    <w:p w14:paraId="18BB5E0F" w14:textId="0E572FE2" w:rsidR="007F1915" w:rsidRPr="007F1915" w:rsidRDefault="00666164" w:rsidP="007F191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5Dt00"/>
          <w:sz w:val="21"/>
          <w:szCs w:val="21"/>
        </w:rPr>
        <w:t xml:space="preserve">Ei esine märkimisväärset </w:t>
      </w:r>
      <w:r w:rsidR="00DD666B">
        <w:rPr>
          <w:rFonts w:eastAsia="TT15Dt00" w:cs="TT15Dt00"/>
          <w:sz w:val="21"/>
          <w:szCs w:val="21"/>
        </w:rPr>
        <w:t>pildimüra</w:t>
      </w:r>
      <w:r w:rsidR="007F1915">
        <w:rPr>
          <w:rFonts w:eastAsia="TT15Dt00" w:cs="TT15Dt00"/>
          <w:sz w:val="21"/>
          <w:szCs w:val="21"/>
        </w:rPr>
        <w:t>.</w:t>
      </w:r>
    </w:p>
    <w:p w14:paraId="3E5026F1" w14:textId="77777777" w:rsidR="00B96F9A" w:rsidRPr="00DD666B" w:rsidRDefault="00B96F9A" w:rsidP="00734355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</w:p>
    <w:p w14:paraId="23F2D20E" w14:textId="77777777" w:rsidR="00BA6FD7" w:rsidRPr="00DD666B" w:rsidRDefault="00BA6FD7" w:rsidP="00BA6FD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eastAsia="TT15Dt00" w:cs="TT15Dt00"/>
          <w:sz w:val="21"/>
          <w:szCs w:val="21"/>
        </w:rPr>
      </w:pPr>
    </w:p>
    <w:p w14:paraId="35712925" w14:textId="590B11EC" w:rsidR="00BA6FD7" w:rsidRPr="00DD666B" w:rsidRDefault="00BA6FD7" w:rsidP="00BA6FD7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 xml:space="preserve">Ülesvõte on saadetud </w:t>
      </w:r>
      <w:r w:rsidR="007F1915">
        <w:rPr>
          <w:rFonts w:eastAsia="TT15Dt00" w:cs="TT15Dt00"/>
          <w:sz w:val="21"/>
          <w:szCs w:val="21"/>
        </w:rPr>
        <w:t xml:space="preserve">kohalikku andmebaasi ja </w:t>
      </w:r>
      <w:r w:rsidRPr="00DD666B">
        <w:rPr>
          <w:rFonts w:eastAsia="TT15Dt00" w:cs="TT15Dt00"/>
          <w:sz w:val="21"/>
          <w:szCs w:val="21"/>
        </w:rPr>
        <w:t>pildipanka.</w:t>
      </w:r>
    </w:p>
    <w:p w14:paraId="514443E9" w14:textId="77777777" w:rsidR="000C4174" w:rsidRPr="00DD666B" w:rsidRDefault="000C4174" w:rsidP="00B00671">
      <w:pPr>
        <w:autoSpaceDE w:val="0"/>
        <w:autoSpaceDN w:val="0"/>
        <w:adjustRightInd w:val="0"/>
        <w:spacing w:after="0" w:line="240" w:lineRule="auto"/>
        <w:rPr>
          <w:rFonts w:eastAsia="TT15Dt00" w:cs="TT160t00"/>
          <w:sz w:val="21"/>
          <w:szCs w:val="21"/>
        </w:rPr>
      </w:pPr>
    </w:p>
    <w:p w14:paraId="42EE28D2" w14:textId="77777777" w:rsidR="00BA6FD7" w:rsidRPr="00DD666B" w:rsidRDefault="00BA6FD7" w:rsidP="00BA6FD7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60t00"/>
          <w:b/>
          <w:sz w:val="21"/>
          <w:szCs w:val="21"/>
        </w:rPr>
      </w:pPr>
      <w:r w:rsidRPr="00DD666B">
        <w:rPr>
          <w:rFonts w:eastAsia="TT15Dt00" w:cs="TT160t00"/>
          <w:b/>
          <w:sz w:val="21"/>
          <w:szCs w:val="21"/>
        </w:rPr>
        <w:t>INTERPRETEERIMINE, VASTUS JA DOKUMENTEERIMINE</w:t>
      </w:r>
    </w:p>
    <w:p w14:paraId="45A0DEB3" w14:textId="708DA858" w:rsidR="00BA6FD7" w:rsidRPr="00DD666B" w:rsidRDefault="00BA6FD7" w:rsidP="00BA6FD7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lastRenderedPageBreak/>
        <w:t xml:space="preserve">• </w:t>
      </w:r>
      <w:r w:rsidR="00E830C6">
        <w:rPr>
          <w:rFonts w:eastAsia="TT15Dt00" w:cs="TT15Dt00"/>
          <w:sz w:val="21"/>
          <w:szCs w:val="21"/>
        </w:rPr>
        <w:t>Hambaarst</w:t>
      </w:r>
      <w:r w:rsidRPr="00DD666B">
        <w:rPr>
          <w:rFonts w:eastAsia="TT15Dt00" w:cs="TT15Dt00"/>
          <w:sz w:val="21"/>
          <w:szCs w:val="21"/>
        </w:rPr>
        <w:t xml:space="preserve"> kontrollib eelnevate sama anatoomilise piirkonna uuringute olemasolu pildipangas, vajadusel võrdleb uuringuid omavahel, interpreteerib leidu ja vormistab uuringule vastuse. Vormistatud on vastus saatekirjas esitatud küsimusele ja kirjeldatud normist erinevat leidu.</w:t>
      </w:r>
    </w:p>
    <w:p w14:paraId="478C4DC5" w14:textId="77777777" w:rsidR="00BA6FD7" w:rsidRPr="00DD666B" w:rsidRDefault="00BA6FD7" w:rsidP="00BA6FD7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>Normikohase leiu korral sisaldub vastuses sellekohane märge.</w:t>
      </w:r>
    </w:p>
    <w:p w14:paraId="6C90691D" w14:textId="77777777" w:rsidR="00BA6FD7" w:rsidRPr="00DD666B" w:rsidRDefault="00BA6FD7" w:rsidP="00BA6FD7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>Vastuses on esitatud soovitused edasiste lisauuringute kohta, kui nendeks on vajadus.</w:t>
      </w:r>
    </w:p>
    <w:p w14:paraId="7B1D629C" w14:textId="77777777" w:rsidR="00BA6FD7" w:rsidRPr="00DD666B" w:rsidRDefault="00BA6FD7" w:rsidP="00BA6FD7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>Kui on asjakohane, siis lisatakse vastusesse teave protseduuri muutmise kohta.</w:t>
      </w:r>
    </w:p>
    <w:p w14:paraId="315CFC39" w14:textId="2320B6D3" w:rsidR="00BA6FD7" w:rsidRPr="00DD666B" w:rsidRDefault="00BA6FD7" w:rsidP="00BA6FD7">
      <w:pPr>
        <w:autoSpaceDE w:val="0"/>
        <w:autoSpaceDN w:val="0"/>
        <w:adjustRightInd w:val="0"/>
        <w:spacing w:after="0" w:line="240" w:lineRule="auto"/>
        <w:jc w:val="both"/>
        <w:rPr>
          <w:rFonts w:eastAsia="TT15Dt00" w:cs="TT15Dt00"/>
          <w:sz w:val="21"/>
          <w:szCs w:val="21"/>
        </w:rPr>
      </w:pPr>
      <w:r w:rsidRPr="00DD666B">
        <w:rPr>
          <w:rFonts w:eastAsia="TT15Dt00" w:cs="TT105t00"/>
          <w:sz w:val="21"/>
          <w:szCs w:val="21"/>
        </w:rPr>
        <w:t xml:space="preserve">• </w:t>
      </w:r>
      <w:r w:rsidRPr="00DD666B">
        <w:rPr>
          <w:rFonts w:eastAsia="TT15Dt00" w:cs="TT15Dt00"/>
          <w:sz w:val="21"/>
          <w:szCs w:val="21"/>
        </w:rPr>
        <w:t>Vastus arhiveeritakse infosüsteemis, uuring ja vastus on nähtav</w:t>
      </w:r>
      <w:r w:rsidR="007F1915">
        <w:rPr>
          <w:rFonts w:eastAsia="TT15Dt00" w:cs="TT15Dt00"/>
          <w:sz w:val="21"/>
          <w:szCs w:val="21"/>
        </w:rPr>
        <w:t>ad andmebaasis.</w:t>
      </w:r>
    </w:p>
    <w:p w14:paraId="5744F2CB" w14:textId="77777777" w:rsidR="00484453" w:rsidRPr="00DD666B" w:rsidRDefault="00484453" w:rsidP="00BA6FD7">
      <w:pPr>
        <w:autoSpaceDE w:val="0"/>
        <w:autoSpaceDN w:val="0"/>
        <w:adjustRightInd w:val="0"/>
        <w:spacing w:after="0" w:line="240" w:lineRule="auto"/>
      </w:pPr>
    </w:p>
    <w:sectPr w:rsidR="00484453" w:rsidRPr="00DD666B" w:rsidSect="00564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439F653" w15:done="0"/>
  <w15:commentEx w15:paraId="0EAB8048" w15:done="0"/>
  <w15:commentEx w15:paraId="145CBF41" w15:done="0"/>
  <w15:commentEx w15:paraId="40D1C5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39F653" w16cid:durableId="2062EFBB"/>
  <w16cid:commentId w16cid:paraId="0EAB8048" w16cid:durableId="2062EFBC"/>
  <w16cid:commentId w16cid:paraId="145CBF41" w16cid:durableId="2062EFBD"/>
  <w16cid:commentId w16cid:paraId="40D1C57F" w16cid:durableId="2062EF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T15D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T160t00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TT105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1350"/>
    <w:multiLevelType w:val="hybridMultilevel"/>
    <w:tmpl w:val="4C582C3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BF52DA"/>
    <w:multiLevelType w:val="hybridMultilevel"/>
    <w:tmpl w:val="7F2C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C19B6"/>
    <w:multiLevelType w:val="hybridMultilevel"/>
    <w:tmpl w:val="0978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9F513D"/>
    <w:multiLevelType w:val="hybridMultilevel"/>
    <w:tmpl w:val="9EBE7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31E4"/>
    <w:rsid w:val="000C4174"/>
    <w:rsid w:val="000D59CF"/>
    <w:rsid w:val="00164B2F"/>
    <w:rsid w:val="001E19B3"/>
    <w:rsid w:val="00344528"/>
    <w:rsid w:val="003773D9"/>
    <w:rsid w:val="0043067F"/>
    <w:rsid w:val="00484453"/>
    <w:rsid w:val="00492797"/>
    <w:rsid w:val="004E0190"/>
    <w:rsid w:val="00530A00"/>
    <w:rsid w:val="00564EE3"/>
    <w:rsid w:val="00570EA8"/>
    <w:rsid w:val="00666164"/>
    <w:rsid w:val="006F094C"/>
    <w:rsid w:val="00734355"/>
    <w:rsid w:val="007C3A88"/>
    <w:rsid w:val="007C5A71"/>
    <w:rsid w:val="007F1915"/>
    <w:rsid w:val="009872F4"/>
    <w:rsid w:val="009A608C"/>
    <w:rsid w:val="00A766BB"/>
    <w:rsid w:val="00AA3F68"/>
    <w:rsid w:val="00B00671"/>
    <w:rsid w:val="00B066FA"/>
    <w:rsid w:val="00B96F9A"/>
    <w:rsid w:val="00BA6FD7"/>
    <w:rsid w:val="00BC35FC"/>
    <w:rsid w:val="00CC78FB"/>
    <w:rsid w:val="00D02F57"/>
    <w:rsid w:val="00DD666B"/>
    <w:rsid w:val="00E20EE3"/>
    <w:rsid w:val="00E830C6"/>
    <w:rsid w:val="00EC0F49"/>
    <w:rsid w:val="00F122E4"/>
    <w:rsid w:val="00F9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3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30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A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A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A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A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6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846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Ida-Tallinna Keskhaigla</Company>
  <LinksUpToDate>false</LinksUpToDate>
  <CharactersWithSpaces>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Priit Ruuge</dc:creator>
  <cp:lastModifiedBy>Priit Ruuge</cp:lastModifiedBy>
  <cp:revision>14</cp:revision>
  <cp:lastPrinted>2019-04-17T17:06:00Z</cp:lastPrinted>
  <dcterms:created xsi:type="dcterms:W3CDTF">2019-04-17T18:27:00Z</dcterms:created>
  <dcterms:modified xsi:type="dcterms:W3CDTF">2019-04-21T16:34:00Z</dcterms:modified>
</cp:coreProperties>
</file>